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4124" w14:textId="77777777" w:rsidR="00621E5C" w:rsidRPr="00361220" w:rsidRDefault="00621E5C" w:rsidP="00FF3691">
      <w:r w:rsidRPr="00361220">
        <w:t>International Policy Studies Program</w:t>
      </w:r>
    </w:p>
    <w:p w14:paraId="7B81C8A8" w14:textId="77777777" w:rsidR="00621E5C" w:rsidRPr="00361220" w:rsidRDefault="00621E5C" w:rsidP="00FF3691"/>
    <w:p w14:paraId="01782A01" w14:textId="44975C7C" w:rsidR="00100E49" w:rsidRPr="00361220" w:rsidRDefault="00621E5C" w:rsidP="00553175">
      <w:pPr>
        <w:pStyle w:val="Heading1"/>
        <w:numPr>
          <w:ilvl w:val="0"/>
          <w:numId w:val="0"/>
        </w:numPr>
      </w:pPr>
      <w:r w:rsidRPr="00361220">
        <w:t>The Geopolitics of Energy</w:t>
      </w:r>
      <w:r w:rsidR="009B0AC2" w:rsidRPr="00361220">
        <w:t xml:space="preserve"> (</w:t>
      </w:r>
      <w:r w:rsidR="00A6653A" w:rsidRPr="00361220">
        <w:t>IPS 270</w:t>
      </w:r>
      <w:r w:rsidR="009B0AC2" w:rsidRPr="00361220">
        <w:t>)</w:t>
      </w:r>
    </w:p>
    <w:p w14:paraId="28EEC6C7" w14:textId="77777777" w:rsidR="00741C85" w:rsidRPr="00361220" w:rsidRDefault="00741C85" w:rsidP="00FF3691">
      <w:pPr>
        <w:pStyle w:val="ListParagraph"/>
        <w:numPr>
          <w:ilvl w:val="0"/>
          <w:numId w:val="13"/>
        </w:numPr>
      </w:pPr>
    </w:p>
    <w:p w14:paraId="24CB6990" w14:textId="0F9969BD" w:rsidR="009B0AC2" w:rsidRDefault="009B0AC2" w:rsidP="00FF3691">
      <w:r w:rsidRPr="00361220">
        <w:t>Christine Jojarth, Ph.D. (</w:t>
      </w:r>
      <w:hyperlink r:id="rId8" w:history="1">
        <w:r w:rsidR="00167CDB" w:rsidRPr="00030D1E">
          <w:rPr>
            <w:rStyle w:val="Hyperlink"/>
          </w:rPr>
          <w:t>Jojarth@stanford.edu</w:t>
        </w:r>
      </w:hyperlink>
      <w:r w:rsidRPr="00361220">
        <w:t>)</w:t>
      </w:r>
    </w:p>
    <w:p w14:paraId="587FE045" w14:textId="77777777" w:rsidR="00167CDB" w:rsidRPr="00361220" w:rsidRDefault="00167CDB" w:rsidP="00FF3691"/>
    <w:p w14:paraId="2A9D7AF4" w14:textId="59AEAD29" w:rsidR="009B0AC2" w:rsidRPr="00361220" w:rsidRDefault="00F861C3" w:rsidP="00CE55FE">
      <w:pPr>
        <w:jc w:val="center"/>
      </w:pPr>
      <w:r w:rsidRPr="00443A5E">
        <w:t xml:space="preserve">--VERSION OF </w:t>
      </w:r>
      <w:r w:rsidR="002B6CE1">
        <w:t>January 15</w:t>
      </w:r>
      <w:r w:rsidR="00FA564F" w:rsidRPr="00443A5E">
        <w:t xml:space="preserve"> 2016</w:t>
      </w:r>
      <w:r w:rsidR="009B08FF" w:rsidRPr="00443A5E">
        <w:t xml:space="preserve">, SUBJECT TO </w:t>
      </w:r>
      <w:r w:rsidR="00E40FF5" w:rsidRPr="00443A5E">
        <w:t>CHANGE</w:t>
      </w:r>
      <w:r w:rsidR="004D18E6" w:rsidRPr="00443A5E">
        <w:t>—</w:t>
      </w:r>
    </w:p>
    <w:p w14:paraId="3F73F089" w14:textId="77777777" w:rsidR="004D18E6" w:rsidRPr="00361220" w:rsidRDefault="004D18E6" w:rsidP="00FF3691"/>
    <w:p w14:paraId="76829A9C" w14:textId="28DBCD1D" w:rsidR="00F00388" w:rsidRPr="00361220" w:rsidRDefault="00FA564F" w:rsidP="00FF3691">
      <w:r>
        <w:t>Winter Quarter 2017</w:t>
      </w:r>
    </w:p>
    <w:tbl>
      <w:tblPr>
        <w:tblW w:w="0" w:type="auto"/>
        <w:tblLook w:val="04A0" w:firstRow="1" w:lastRow="0" w:firstColumn="1" w:lastColumn="0" w:noHBand="0" w:noVBand="1"/>
      </w:tblPr>
      <w:tblGrid>
        <w:gridCol w:w="4788"/>
        <w:gridCol w:w="4788"/>
      </w:tblGrid>
      <w:tr w:rsidR="00F00388" w:rsidRPr="00361220" w14:paraId="4A70B7B2" w14:textId="77777777" w:rsidTr="00E60FFA">
        <w:tc>
          <w:tcPr>
            <w:tcW w:w="4788" w:type="dxa"/>
          </w:tcPr>
          <w:p w14:paraId="0B7246D0" w14:textId="7AA2B4C3" w:rsidR="00F00388" w:rsidRPr="008C65FE" w:rsidRDefault="00F00388" w:rsidP="00FF3691">
            <w:r w:rsidRPr="008C65FE">
              <w:t xml:space="preserve">Course hours: </w:t>
            </w:r>
            <w:r w:rsidR="00B36835" w:rsidRPr="008C65FE">
              <w:t>Tuesday</w:t>
            </w:r>
            <w:r w:rsidR="008C65FE" w:rsidRPr="008C65FE">
              <w:t>, 9:3</w:t>
            </w:r>
            <w:r w:rsidR="009108A1" w:rsidRPr="008C65FE">
              <w:t>0 AM - 11:</w:t>
            </w:r>
            <w:r w:rsidR="008C65FE" w:rsidRPr="008C65FE">
              <w:t>2</w:t>
            </w:r>
            <w:r w:rsidR="009108A1" w:rsidRPr="008C65FE">
              <w:t>0 AM</w:t>
            </w:r>
          </w:p>
          <w:p w14:paraId="3A136205" w14:textId="377F99AA" w:rsidR="00F00388" w:rsidRPr="00361220" w:rsidRDefault="00F00388" w:rsidP="00FF3691">
            <w:r w:rsidRPr="008C65FE">
              <w:t xml:space="preserve">Course location: </w:t>
            </w:r>
            <w:proofErr w:type="spellStart"/>
            <w:r w:rsidR="005A2AF5" w:rsidRPr="008C65FE">
              <w:t>Encina</w:t>
            </w:r>
            <w:proofErr w:type="spellEnd"/>
            <w:r w:rsidR="005A2AF5" w:rsidRPr="008C65FE">
              <w:t xml:space="preserve"> West 101</w:t>
            </w:r>
          </w:p>
          <w:p w14:paraId="14A42619" w14:textId="77777777" w:rsidR="00F00388" w:rsidRPr="00361220" w:rsidRDefault="00F00388" w:rsidP="00FF3691">
            <w:r w:rsidRPr="00361220">
              <w:t xml:space="preserve">Number of Units: </w:t>
            </w:r>
            <w:r w:rsidR="00A6653A" w:rsidRPr="00361220">
              <w:t>3-5</w:t>
            </w:r>
          </w:p>
          <w:p w14:paraId="78563D1C" w14:textId="77777777" w:rsidR="00F00388" w:rsidRPr="00361220" w:rsidRDefault="00F00388" w:rsidP="00FF3691">
            <w:r w:rsidRPr="00361220">
              <w:t>Grading: Regular off-mean</w:t>
            </w:r>
          </w:p>
        </w:tc>
        <w:tc>
          <w:tcPr>
            <w:tcW w:w="4788" w:type="dxa"/>
          </w:tcPr>
          <w:p w14:paraId="1F734593" w14:textId="77777777" w:rsidR="00F00388" w:rsidRPr="00361220" w:rsidRDefault="00F00388" w:rsidP="00FF3691">
            <w:r w:rsidRPr="00361220">
              <w:t xml:space="preserve">Email: </w:t>
            </w:r>
            <w:r w:rsidR="009B0AC2" w:rsidRPr="00361220">
              <w:t>jojarth@stanford.edu</w:t>
            </w:r>
          </w:p>
          <w:p w14:paraId="2440C92F" w14:textId="77777777" w:rsidR="009B0AC2" w:rsidRPr="00361220" w:rsidRDefault="009B0AC2" w:rsidP="00FF3691">
            <w:r w:rsidRPr="00361220">
              <w:t xml:space="preserve">Phone: </w:t>
            </w:r>
            <w:r w:rsidR="00D7660B" w:rsidRPr="00361220">
              <w:t>(650) 200-9343</w:t>
            </w:r>
          </w:p>
          <w:p w14:paraId="6472CD10" w14:textId="77777777" w:rsidR="00F00388" w:rsidRPr="00361220" w:rsidRDefault="00F00388" w:rsidP="00FF3691">
            <w:r w:rsidRPr="00361220">
              <w:t xml:space="preserve">Office: </w:t>
            </w:r>
            <w:r w:rsidR="00A6653A" w:rsidRPr="00361220">
              <w:t>TBD</w:t>
            </w:r>
          </w:p>
          <w:p w14:paraId="2331D979" w14:textId="77777777" w:rsidR="00F00388" w:rsidRPr="00361220" w:rsidRDefault="00F00388" w:rsidP="00FF3691">
            <w:r w:rsidRPr="00361220">
              <w:t xml:space="preserve">Office Hours: </w:t>
            </w:r>
            <w:r w:rsidR="00A6653A" w:rsidRPr="00361220">
              <w:t>by appointment</w:t>
            </w:r>
          </w:p>
        </w:tc>
      </w:tr>
    </w:tbl>
    <w:p w14:paraId="6143FF1B" w14:textId="77777777" w:rsidR="00F00388" w:rsidRPr="00361220" w:rsidRDefault="00F00388" w:rsidP="00FF3691"/>
    <w:p w14:paraId="089E87AD" w14:textId="77777777" w:rsidR="00621E5C" w:rsidRPr="00361220" w:rsidRDefault="001F388A" w:rsidP="00FF3691">
      <w:pPr>
        <w:pStyle w:val="Heading2"/>
      </w:pPr>
      <w:r w:rsidRPr="00361220">
        <w:t>Course description</w:t>
      </w:r>
    </w:p>
    <w:p w14:paraId="0751D364" w14:textId="5F71BF84" w:rsidR="00B36835" w:rsidRPr="00361220" w:rsidRDefault="00B36835" w:rsidP="004D18E6">
      <w:r w:rsidRPr="00361220">
        <w:t>The global energy landscape is undergoing seismic shifts with game-changing economic, political and environmental ramifications. Technological breakthroughs are expanding the realms of production, reshuffling the competition among different sources of energy and altering the relative balance of power between energy exporters and importers. The U</w:t>
      </w:r>
      <w:r w:rsidR="00583405" w:rsidRPr="00361220">
        <w:t>.</w:t>
      </w:r>
      <w:r w:rsidRPr="00361220">
        <w:t>S</w:t>
      </w:r>
      <w:r w:rsidR="00583405" w:rsidRPr="00361220">
        <w:t>.</w:t>
      </w:r>
      <w:r w:rsidRPr="00361220">
        <w:t xml:space="preserve"> shale oil and gas bonanza is replacing worries about foreign oil dependence with exuberance about the domestic resurgence of energy-intensive sectors. China’s roaring appetite for energy imports propels its national oil companies to global prominence. Middle Eastern nations that used to reap power from oil wealth are bracing for a struggle for political relevance. Many African energy exporters are adopting promising strategies to break with a history dominated by the “resource curse”.</w:t>
      </w:r>
    </w:p>
    <w:p w14:paraId="122BF6F5" w14:textId="77777777" w:rsidR="00B36835" w:rsidRPr="00361220" w:rsidRDefault="00B36835" w:rsidP="004D18E6">
      <w:r w:rsidRPr="00361220">
        <w:t xml:space="preserve">This course provides students with the knowledge, skill set and professional network to analyze how the present and past upheavals in oil and gas markets affect energy exporters and importers, their policymaking, and their relative power. Students will gain a truly global perspective thanks to a series of exciting international guest speakers and the opportunity to have an impact by working on a burning issue for a real world client. </w:t>
      </w:r>
    </w:p>
    <w:p w14:paraId="19F98436" w14:textId="3BADD9DD" w:rsidR="00F00388" w:rsidRPr="00361220" w:rsidRDefault="00F00388" w:rsidP="00FF3691">
      <w:pPr>
        <w:pStyle w:val="Heading2"/>
      </w:pPr>
      <w:r w:rsidRPr="00361220">
        <w:lastRenderedPageBreak/>
        <w:t>Prerequisites</w:t>
      </w:r>
    </w:p>
    <w:p w14:paraId="1451B86D" w14:textId="2E121758" w:rsidR="00F67A21" w:rsidRPr="00361220" w:rsidRDefault="00F67A21" w:rsidP="00FF3691">
      <w:r w:rsidRPr="00B32E00">
        <w:t>Students are expected to have acquired an understanding of the fundamentals of energy technologies (“</w:t>
      </w:r>
      <w:r w:rsidR="00B32E00" w:rsidRPr="00B32E00">
        <w:t>Understanding Energy”</w:t>
      </w:r>
      <w:r w:rsidRPr="00B32E00">
        <w:t xml:space="preserve"> (</w:t>
      </w:r>
      <w:r w:rsidR="00B32E00" w:rsidRPr="00B32E00">
        <w:t xml:space="preserve">CEE </w:t>
      </w:r>
      <w:r w:rsidRPr="00B32E00">
        <w:t>207A)</w:t>
      </w:r>
      <w:r w:rsidRPr="00361220">
        <w:t xml:space="preserve"> or equivalent) prior to the beginning of this course. Basic understanding of International Relations theory and International Political Economy theories is a plus, but not a prerequisite.</w:t>
      </w:r>
    </w:p>
    <w:p w14:paraId="2A29E41D" w14:textId="462A311D" w:rsidR="003B68CD" w:rsidRPr="00361220" w:rsidRDefault="009E0A50" w:rsidP="00FF3691">
      <w:r w:rsidRPr="00361220">
        <w:t>S</w:t>
      </w:r>
      <w:r w:rsidR="003B68CD" w:rsidRPr="00361220">
        <w:t xml:space="preserve">tudents who have not yet taken the “Energy Resources” class or something equivalent </w:t>
      </w:r>
      <w:r w:rsidRPr="00361220">
        <w:t xml:space="preserve">may find </w:t>
      </w:r>
      <w:r w:rsidR="003B68CD" w:rsidRPr="00361220">
        <w:t xml:space="preserve">the following iBook “Energy” The Basics” by the Stanford </w:t>
      </w:r>
      <w:proofErr w:type="spellStart"/>
      <w:r w:rsidR="003B68CD" w:rsidRPr="00361220">
        <w:t>Precourt</w:t>
      </w:r>
      <w:proofErr w:type="spellEnd"/>
      <w:r w:rsidR="003B68CD" w:rsidRPr="00361220">
        <w:t xml:space="preserve"> Institute and KQED </w:t>
      </w:r>
      <w:r w:rsidRPr="00361220">
        <w:t>relevant</w:t>
      </w:r>
      <w:r w:rsidR="003B68CD" w:rsidRPr="00361220">
        <w:t xml:space="preserve">: </w:t>
      </w:r>
      <w:hyperlink r:id="rId9" w:history="1">
        <w:r w:rsidR="0090218F" w:rsidRPr="00D93FBA">
          <w:rPr>
            <w:rStyle w:val="Hyperlink"/>
          </w:rPr>
          <w:t>http://bit.ly/EnergyBasics2014</w:t>
        </w:r>
      </w:hyperlink>
      <w:r w:rsidR="0090218F">
        <w:t xml:space="preserve"> </w:t>
      </w:r>
    </w:p>
    <w:p w14:paraId="1E1CF8E7" w14:textId="77777777" w:rsidR="00F00388" w:rsidRPr="00361220" w:rsidRDefault="00F00388" w:rsidP="00FF3691">
      <w:pPr>
        <w:pStyle w:val="Heading2"/>
      </w:pPr>
      <w:r w:rsidRPr="00361220">
        <w:t>Requirements</w:t>
      </w:r>
    </w:p>
    <w:p w14:paraId="2F320B87" w14:textId="390BD3B9" w:rsidR="005A1F3B" w:rsidRPr="00361220" w:rsidRDefault="006C0343" w:rsidP="00FF3691">
      <w:r w:rsidRPr="00361220">
        <w:t xml:space="preserve">This is an interactive seminar. The learning outcomes emerge from class discussions, student presentations, and student research. </w:t>
      </w:r>
      <w:r w:rsidR="00F67A21" w:rsidRPr="00361220">
        <w:t>The</w:t>
      </w:r>
      <w:r w:rsidR="00B61FE3">
        <w:t xml:space="preserve"> primary</w:t>
      </w:r>
      <w:r w:rsidR="00F67A21" w:rsidRPr="00361220">
        <w:t xml:space="preserve"> role of the instructor is that of a facilitator, not a lecturer. </w:t>
      </w:r>
      <w:r w:rsidRPr="00361220">
        <w:t xml:space="preserve">This format </w:t>
      </w:r>
      <w:r w:rsidR="00AC3F6E" w:rsidRPr="00361220">
        <w:t>requires each student to</w:t>
      </w:r>
      <w:r w:rsidRPr="00361220">
        <w:t xml:space="preserve"> arrive to class well</w:t>
      </w:r>
      <w:r w:rsidR="00241624" w:rsidRPr="00361220">
        <w:t xml:space="preserve"> prepared</w:t>
      </w:r>
      <w:r w:rsidR="00FC2FEF" w:rsidRPr="00361220">
        <w:t>–</w:t>
      </w:r>
      <w:r w:rsidRPr="00361220">
        <w:t>i.e.</w:t>
      </w:r>
      <w:r w:rsidR="00FC2FEF" w:rsidRPr="00361220">
        <w:t xml:space="preserve"> </w:t>
      </w:r>
      <w:r w:rsidRPr="00361220">
        <w:t xml:space="preserve">after having critically engaged with the </w:t>
      </w:r>
      <w:r w:rsidR="00241624" w:rsidRPr="00361220">
        <w:t xml:space="preserve">all the required </w:t>
      </w:r>
      <w:r w:rsidRPr="00361220">
        <w:t>readings</w:t>
      </w:r>
      <w:r w:rsidR="00241624" w:rsidRPr="00361220">
        <w:t xml:space="preserve"> and</w:t>
      </w:r>
      <w:r w:rsidR="002A1DE8" w:rsidRPr="00361220">
        <w:t>,</w:t>
      </w:r>
      <w:r w:rsidR="00241624" w:rsidRPr="00361220">
        <w:t xml:space="preserve"> ideally</w:t>
      </w:r>
      <w:r w:rsidR="002A1DE8" w:rsidRPr="00361220">
        <w:t>,</w:t>
      </w:r>
      <w:r w:rsidR="00241624" w:rsidRPr="00361220">
        <w:t xml:space="preserve"> also some of the optional readings</w:t>
      </w:r>
      <w:r w:rsidR="002A1DE8" w:rsidRPr="00361220">
        <w:t xml:space="preserve"> listed in this syllabus</w:t>
      </w:r>
      <w:r w:rsidR="00241624" w:rsidRPr="00361220">
        <w:t>. It also requires all class participants to be</w:t>
      </w:r>
      <w:r w:rsidRPr="00361220">
        <w:t xml:space="preserve"> motivated to contribute </w:t>
      </w:r>
      <w:r w:rsidR="00F861C3" w:rsidRPr="00361220">
        <w:t>their insights and questions to discussions</w:t>
      </w:r>
      <w:r w:rsidR="00B61FE3">
        <w:t xml:space="preserve">. This level or interactive engagement </w:t>
      </w:r>
      <w:r w:rsidR="00241624" w:rsidRPr="00361220">
        <w:t>is not compatible with the simultaneous use of laptops during class</w:t>
      </w:r>
      <w:r w:rsidRPr="00361220">
        <w:t xml:space="preserve">. </w:t>
      </w:r>
      <w:r w:rsidR="00156C45" w:rsidRPr="00361220">
        <w:t xml:space="preserve">Class attendance is mandatory. Absence from more than one class requires a medical certificate or will </w:t>
      </w:r>
      <w:r w:rsidR="00743DE3" w:rsidRPr="00361220">
        <w:t xml:space="preserve">otherwise </w:t>
      </w:r>
      <w:r w:rsidR="00156C45" w:rsidRPr="00361220">
        <w:t xml:space="preserve">negatively affect the final grade. </w:t>
      </w:r>
      <w:r w:rsidR="002A1DE8" w:rsidRPr="00361220">
        <w:t>All s</w:t>
      </w:r>
      <w:r w:rsidRPr="00361220">
        <w:t xml:space="preserve">tudents will </w:t>
      </w:r>
      <w:r w:rsidR="00DE4894" w:rsidRPr="00361220">
        <w:t>write two short policy memos (3-5 pages</w:t>
      </w:r>
      <w:r w:rsidR="00241624" w:rsidRPr="00361220">
        <w:t>, double spaced</w:t>
      </w:r>
      <w:r w:rsidR="00DE4894" w:rsidRPr="00361220">
        <w:t xml:space="preserve">). </w:t>
      </w:r>
      <w:r w:rsidR="00241624" w:rsidRPr="00361220">
        <w:t xml:space="preserve">Topics and due dates are </w:t>
      </w:r>
      <w:r w:rsidR="00AC3F6E" w:rsidRPr="00361220">
        <w:t>indicated below</w:t>
      </w:r>
      <w:r w:rsidRPr="00361220">
        <w:t xml:space="preserve">. </w:t>
      </w:r>
      <w:r w:rsidR="00DE4894" w:rsidRPr="00361220">
        <w:t>These policy memos should present a succinct evaluation of the most impor</w:t>
      </w:r>
      <w:r w:rsidR="00AC3F6E" w:rsidRPr="00361220">
        <w:t xml:space="preserve">tant policy choices </w:t>
      </w:r>
      <w:r w:rsidR="002A1DE8" w:rsidRPr="00361220">
        <w:t xml:space="preserve">and </w:t>
      </w:r>
      <w:r w:rsidR="00735F96" w:rsidRPr="00361220">
        <w:t>substantiate</w:t>
      </w:r>
      <w:r w:rsidR="00DE4894" w:rsidRPr="00361220">
        <w:t xml:space="preserve"> </w:t>
      </w:r>
      <w:r w:rsidR="00735F96" w:rsidRPr="00361220">
        <w:t xml:space="preserve">specific </w:t>
      </w:r>
      <w:r w:rsidR="00DE4894" w:rsidRPr="00361220">
        <w:t>recommendation</w:t>
      </w:r>
      <w:r w:rsidR="00AC3F6E" w:rsidRPr="00361220">
        <w:t>s</w:t>
      </w:r>
      <w:r w:rsidR="00DE4894" w:rsidRPr="00361220">
        <w:t xml:space="preserve">. </w:t>
      </w:r>
      <w:r w:rsidR="00F67A21" w:rsidRPr="00361220">
        <w:t xml:space="preserve">The central work product of this course is a </w:t>
      </w:r>
      <w:r w:rsidR="00DE4894" w:rsidRPr="00361220">
        <w:t>research paper (approx. 20</w:t>
      </w:r>
      <w:r w:rsidRPr="00361220">
        <w:t xml:space="preserve"> pages) that </w:t>
      </w:r>
      <w:r w:rsidR="002A1DE8" w:rsidRPr="00361220">
        <w:t xml:space="preserve">addresses an </w:t>
      </w:r>
      <w:r w:rsidR="00156A05" w:rsidRPr="00361220">
        <w:t xml:space="preserve">important </w:t>
      </w:r>
      <w:r w:rsidR="002A1DE8" w:rsidRPr="00361220">
        <w:t xml:space="preserve">energy policy related </w:t>
      </w:r>
      <w:r w:rsidRPr="00361220">
        <w:t>topic</w:t>
      </w:r>
      <w:r w:rsidR="002A1DE8" w:rsidRPr="00361220">
        <w:t xml:space="preserve"> a client organization is currently struggling with</w:t>
      </w:r>
      <w:r w:rsidRPr="00361220">
        <w:t xml:space="preserve">. </w:t>
      </w:r>
      <w:r w:rsidR="00062253" w:rsidRPr="00361220">
        <w:t xml:space="preserve">A range of </w:t>
      </w:r>
      <w:r w:rsidR="007F2B7B" w:rsidRPr="00361220">
        <w:t xml:space="preserve">topics </w:t>
      </w:r>
      <w:r w:rsidR="00B61FE3">
        <w:t>along with the</w:t>
      </w:r>
      <w:r w:rsidR="002A1DE8" w:rsidRPr="00361220">
        <w:t xml:space="preserve"> clients </w:t>
      </w:r>
      <w:r w:rsidR="00062253" w:rsidRPr="00361220">
        <w:t>is</w:t>
      </w:r>
      <w:r w:rsidR="00241624" w:rsidRPr="00361220">
        <w:t xml:space="preserve"> listed </w:t>
      </w:r>
      <w:r w:rsidR="00735F96" w:rsidRPr="00361220">
        <w:t>toward the end of</w:t>
      </w:r>
      <w:r w:rsidR="00241624" w:rsidRPr="00361220">
        <w:t xml:space="preserve"> this syllabus</w:t>
      </w:r>
      <w:r w:rsidR="00062253" w:rsidRPr="00361220">
        <w:t>. S</w:t>
      </w:r>
      <w:r w:rsidR="007F2B7B" w:rsidRPr="00361220">
        <w:t xml:space="preserve">tudents </w:t>
      </w:r>
      <w:r w:rsidR="00156A05" w:rsidRPr="00361220">
        <w:t>may</w:t>
      </w:r>
      <w:r w:rsidR="002A1DE8" w:rsidRPr="00361220">
        <w:t xml:space="preserve"> propose an alternative topic provided they </w:t>
      </w:r>
      <w:proofErr w:type="gramStart"/>
      <w:r w:rsidR="00A93BC2">
        <w:t>can</w:t>
      </w:r>
      <w:proofErr w:type="gramEnd"/>
      <w:r w:rsidR="002A1DE8" w:rsidRPr="00361220">
        <w:t xml:space="preserve"> commit a client</w:t>
      </w:r>
      <w:r w:rsidR="007F2B7B" w:rsidRPr="00361220">
        <w:t xml:space="preserve">. A </w:t>
      </w:r>
      <w:r w:rsidR="009921D3" w:rsidRPr="00361220">
        <w:t>1-2</w:t>
      </w:r>
      <w:r w:rsidR="007F2B7B" w:rsidRPr="00361220">
        <w:t xml:space="preserve"> </w:t>
      </w:r>
      <w:r w:rsidR="009921D3" w:rsidRPr="00361220">
        <w:t>research prospectus</w:t>
      </w:r>
      <w:r w:rsidR="007F2B7B" w:rsidRPr="00361220">
        <w:t xml:space="preserve"> stating the research question, research approach and key literature is due by </w:t>
      </w:r>
      <w:r w:rsidR="008A0E04" w:rsidRPr="000D15FA">
        <w:t>Friday</w:t>
      </w:r>
      <w:r w:rsidR="007F2B7B" w:rsidRPr="000D15FA">
        <w:t xml:space="preserve">, </w:t>
      </w:r>
      <w:r w:rsidR="009B59EC" w:rsidRPr="000D15FA">
        <w:t>February 17</w:t>
      </w:r>
      <w:r w:rsidR="00062253" w:rsidRPr="000D15FA">
        <w:t xml:space="preserve">. </w:t>
      </w:r>
      <w:r w:rsidRPr="000D15FA">
        <w:t xml:space="preserve">The final paper </w:t>
      </w:r>
      <w:r w:rsidR="00062253" w:rsidRPr="000D15FA">
        <w:t xml:space="preserve">is </w:t>
      </w:r>
      <w:r w:rsidRPr="000D15FA">
        <w:t xml:space="preserve">due </w:t>
      </w:r>
      <w:r w:rsidR="00241624" w:rsidRPr="000D15FA">
        <w:t>by</w:t>
      </w:r>
      <w:r w:rsidRPr="000D15FA">
        <w:t xml:space="preserve"> </w:t>
      </w:r>
      <w:r w:rsidR="005A2AF5" w:rsidRPr="000D15FA">
        <w:t>Friday, March 1</w:t>
      </w:r>
      <w:r w:rsidR="00362F50" w:rsidRPr="000D15FA">
        <w:t>7</w:t>
      </w:r>
      <w:r w:rsidRPr="000D15FA">
        <w:t xml:space="preserve">. </w:t>
      </w:r>
      <w:r w:rsidR="007F2B7B" w:rsidRPr="000D15FA">
        <w:t>Papers submitted after this deadline</w:t>
      </w:r>
      <w:r w:rsidR="007F2B7B" w:rsidRPr="00361220">
        <w:t xml:space="preserve"> will not be considered.</w:t>
      </w:r>
    </w:p>
    <w:p w14:paraId="1E8AAF71" w14:textId="7F15034E" w:rsidR="0048009B" w:rsidRPr="00361220" w:rsidRDefault="0048009B" w:rsidP="00FF3691">
      <w:r>
        <w:t>Any form of p</w:t>
      </w:r>
      <w:r w:rsidR="008C3FF4" w:rsidRPr="00361220">
        <w:t xml:space="preserve">lagiarism </w:t>
      </w:r>
      <w:r>
        <w:t>will be severely penalized</w:t>
      </w:r>
      <w:r w:rsidR="00C42A13" w:rsidRPr="00361220">
        <w:t>.</w:t>
      </w:r>
      <w:r>
        <w:t xml:space="preserve"> Students can consult the instructor or Stanford University’s Community Standards if unsure how to give due credit to the sources they are referring to in their written assignments (</w:t>
      </w:r>
      <w:hyperlink r:id="rId10" w:history="1">
        <w:r w:rsidR="0090218F" w:rsidRPr="00D93FBA">
          <w:rPr>
            <w:rStyle w:val="Hyperlink"/>
          </w:rPr>
          <w:t>http://bit.ly/StanfordPlagarism</w:t>
        </w:r>
      </w:hyperlink>
      <w:r>
        <w:t>).</w:t>
      </w:r>
    </w:p>
    <w:p w14:paraId="7C8E8C82" w14:textId="2063BE39" w:rsidR="005A1F3B" w:rsidRPr="00361220" w:rsidRDefault="00062253" w:rsidP="00FF3691">
      <w:r w:rsidRPr="00361220">
        <w:t>The requirements and expectations are the same independent of the number of units a student cho</w:t>
      </w:r>
      <w:r w:rsidR="000C0DA5" w:rsidRPr="00361220">
        <w:t>o</w:t>
      </w:r>
      <w:r w:rsidRPr="00361220">
        <w:t xml:space="preserve">ses </w:t>
      </w:r>
      <w:r w:rsidR="008830EE" w:rsidRPr="00361220">
        <w:t xml:space="preserve">use </w:t>
      </w:r>
      <w:r w:rsidRPr="00361220">
        <w:t>to for this course or his or her prior exposure to the topics and methods used in this class.</w:t>
      </w:r>
    </w:p>
    <w:p w14:paraId="6976A824" w14:textId="77777777" w:rsidR="00167CDB" w:rsidRDefault="00167CDB">
      <w:pPr>
        <w:spacing w:line="276" w:lineRule="auto"/>
        <w:jc w:val="left"/>
        <w:rPr>
          <w:rFonts w:asciiTheme="majorHAnsi" w:eastAsiaTheme="majorEastAsia" w:hAnsiTheme="majorHAnsi" w:cstheme="majorBidi"/>
          <w:b/>
          <w:bCs/>
          <w:color w:val="000000" w:themeColor="text1"/>
          <w:sz w:val="25"/>
          <w:szCs w:val="26"/>
        </w:rPr>
      </w:pPr>
      <w:r>
        <w:br w:type="page"/>
      </w:r>
    </w:p>
    <w:p w14:paraId="1450D507" w14:textId="0B7A2F56" w:rsidR="00EE69E8" w:rsidRPr="00361220" w:rsidRDefault="00EE69E8" w:rsidP="00FF3691">
      <w:pPr>
        <w:pStyle w:val="Heading2"/>
      </w:pPr>
      <w:r w:rsidRPr="00361220">
        <w:lastRenderedPageBreak/>
        <w:t>Grading</w:t>
      </w:r>
    </w:p>
    <w:p w14:paraId="7C091973" w14:textId="77777777" w:rsidR="00EE69E8" w:rsidRPr="00361220" w:rsidRDefault="00EE69E8" w:rsidP="00FF3691">
      <w:r w:rsidRPr="00361220">
        <w:t>The following elements will be reflected in the final grade:</w:t>
      </w:r>
    </w:p>
    <w:p w14:paraId="04223B8E" w14:textId="73597635" w:rsidR="00EE69E8" w:rsidRPr="00361220" w:rsidRDefault="007210B5" w:rsidP="00FF3691">
      <w:r w:rsidRPr="00361220">
        <w:t>1. Class participation: 20</w:t>
      </w:r>
      <w:r w:rsidR="00EE69E8" w:rsidRPr="00361220">
        <w:t>%</w:t>
      </w:r>
    </w:p>
    <w:p w14:paraId="305363EB" w14:textId="68B993F6" w:rsidR="00EE69E8" w:rsidRPr="00361220" w:rsidRDefault="00443666" w:rsidP="00FF3691">
      <w:r w:rsidRPr="00361220">
        <w:t>2. Policy memos: 30</w:t>
      </w:r>
      <w:r w:rsidR="00EE69E8" w:rsidRPr="00361220">
        <w:t>%</w:t>
      </w:r>
    </w:p>
    <w:p w14:paraId="3448F25A" w14:textId="58E1B71D" w:rsidR="00090DC9" w:rsidRPr="00361220" w:rsidRDefault="00090DC9" w:rsidP="00FF3691">
      <w:r w:rsidRPr="00361220">
        <w:t xml:space="preserve">3. </w:t>
      </w:r>
      <w:r w:rsidR="007210B5" w:rsidRPr="00361220">
        <w:t>Research prospectus: 15</w:t>
      </w:r>
      <w:r w:rsidRPr="00361220">
        <w:t>%</w:t>
      </w:r>
    </w:p>
    <w:p w14:paraId="7C02B866" w14:textId="62068860" w:rsidR="00EE69E8" w:rsidRPr="00361220" w:rsidRDefault="00182C99" w:rsidP="00FF3691">
      <w:r w:rsidRPr="00361220">
        <w:t>4</w:t>
      </w:r>
      <w:r w:rsidR="00EE69E8" w:rsidRPr="00361220">
        <w:t xml:space="preserve">. Final </w:t>
      </w:r>
      <w:r w:rsidR="005F7E44" w:rsidRPr="00361220">
        <w:t xml:space="preserve">research </w:t>
      </w:r>
      <w:r w:rsidR="00EE69E8" w:rsidRPr="00361220">
        <w:t>pap</w:t>
      </w:r>
      <w:r w:rsidR="00241624" w:rsidRPr="00361220">
        <w:t xml:space="preserve">er: </w:t>
      </w:r>
      <w:r w:rsidR="007210B5" w:rsidRPr="00361220">
        <w:t>35</w:t>
      </w:r>
      <w:r w:rsidR="00EE69E8" w:rsidRPr="00361220">
        <w:t xml:space="preserve">% (All project members </w:t>
      </w:r>
      <w:r w:rsidR="009D203C" w:rsidRPr="00361220">
        <w:t>receive the</w:t>
      </w:r>
      <w:r w:rsidR="00EE69E8" w:rsidRPr="00361220">
        <w:t xml:space="preserve"> same grade</w:t>
      </w:r>
      <w:r w:rsidR="00362F50">
        <w:t xml:space="preserve"> unless topic is split up into two distinct parts</w:t>
      </w:r>
      <w:r w:rsidR="00EE69E8" w:rsidRPr="00361220">
        <w:t>).</w:t>
      </w:r>
    </w:p>
    <w:p w14:paraId="0F691D4A" w14:textId="77777777" w:rsidR="00F00388" w:rsidRPr="00361220" w:rsidRDefault="00F00388" w:rsidP="00FF3691">
      <w:pPr>
        <w:pStyle w:val="Heading2"/>
      </w:pPr>
      <w:r w:rsidRPr="00361220">
        <w:t>Literature</w:t>
      </w:r>
    </w:p>
    <w:p w14:paraId="6D5AB14C" w14:textId="4A609B36" w:rsidR="00321E5F" w:rsidRPr="00361220" w:rsidRDefault="00321E5F" w:rsidP="00FF3691">
      <w:r w:rsidRPr="00361220">
        <w:t>Most of the required readings are available through our coursework website or online. All other required reading materials will be held on reserve in the Green Library.</w:t>
      </w:r>
    </w:p>
    <w:p w14:paraId="4E9559A7" w14:textId="77777777" w:rsidR="0023503F" w:rsidRPr="00361220" w:rsidRDefault="0023503F" w:rsidP="00FF3691">
      <w:pPr>
        <w:pStyle w:val="Heading5"/>
      </w:pPr>
      <w:r w:rsidRPr="00361220">
        <w:t>Books recommended for purchase:</w:t>
      </w:r>
    </w:p>
    <w:p w14:paraId="664BE337" w14:textId="345759A6" w:rsidR="00561C5C" w:rsidRPr="00361220" w:rsidRDefault="000623EE" w:rsidP="00FF3691">
      <w:proofErr w:type="spellStart"/>
      <w:r w:rsidRPr="00361220">
        <w:t>Goldthau</w:t>
      </w:r>
      <w:proofErr w:type="spellEnd"/>
      <w:r w:rsidRPr="00361220">
        <w:t xml:space="preserve">, Andreas. Ed. 2013. </w:t>
      </w:r>
      <w:proofErr w:type="gramStart"/>
      <w:r w:rsidRPr="00361220">
        <w:rPr>
          <w:i/>
          <w:iCs/>
        </w:rPr>
        <w:t>The handbook of global energy policy.</w:t>
      </w:r>
      <w:proofErr w:type="gramEnd"/>
      <w:r w:rsidRPr="00361220">
        <w:t xml:space="preserve"> </w:t>
      </w:r>
      <w:proofErr w:type="spellStart"/>
      <w:r w:rsidRPr="00361220">
        <w:t>Chichester</w:t>
      </w:r>
      <w:proofErr w:type="spellEnd"/>
      <w:r w:rsidRPr="00361220">
        <w:t>, West Sussex: John Wiley &amp; Sons Inc.</w:t>
      </w:r>
      <w:r w:rsidR="00561C5C" w:rsidRPr="00361220">
        <w:t xml:space="preserve"> Available </w:t>
      </w:r>
      <w:r w:rsidR="002E7564">
        <w:t>electronically through Stanford library</w:t>
      </w:r>
      <w:proofErr w:type="gramStart"/>
      <w:r w:rsidR="002E7564">
        <w:t xml:space="preserve">: </w:t>
      </w:r>
      <w:r w:rsidR="00561C5C" w:rsidRPr="00361220">
        <w:t xml:space="preserve"> </w:t>
      </w:r>
      <w:proofErr w:type="gramEnd"/>
      <w:r w:rsidR="006E7586">
        <w:fldChar w:fldCharType="begin"/>
      </w:r>
      <w:r w:rsidR="006E7586">
        <w:instrText xml:space="preserve"> HYPERLINK "</w:instrText>
      </w:r>
      <w:r w:rsidR="006E7586" w:rsidRPr="006E7586">
        <w:instrText>http://bit.ly/Goldthau2013_Handbook</w:instrText>
      </w:r>
      <w:r w:rsidR="006E7586">
        <w:instrText xml:space="preserve">" </w:instrText>
      </w:r>
      <w:r w:rsidR="006E7586">
        <w:fldChar w:fldCharType="separate"/>
      </w:r>
      <w:r w:rsidR="006E7586" w:rsidRPr="00D93FBA">
        <w:rPr>
          <w:rStyle w:val="Hyperlink"/>
        </w:rPr>
        <w:t>http://bit.ly/Goldthau2013_Handbook</w:t>
      </w:r>
      <w:r w:rsidR="006E7586">
        <w:fldChar w:fldCharType="end"/>
      </w:r>
      <w:r w:rsidR="006E7586">
        <w:t xml:space="preserve"> </w:t>
      </w:r>
      <w:r w:rsidR="002E7564">
        <w:t xml:space="preserve"> </w:t>
      </w:r>
    </w:p>
    <w:p w14:paraId="6E7066D0" w14:textId="1BB615B2" w:rsidR="0087435D" w:rsidRDefault="000623EE" w:rsidP="00FF3691">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w:t>
      </w:r>
      <w:r w:rsidR="00C749F8" w:rsidRPr="00361220">
        <w:rPr>
          <w:i/>
          <w:iCs/>
        </w:rPr>
        <w:t xml:space="preserve"> </w:t>
      </w:r>
      <w:r w:rsidRPr="00361220">
        <w:t>Seco</w:t>
      </w:r>
      <w:r w:rsidR="00C749F8" w:rsidRPr="00361220">
        <w:t>nd</w:t>
      </w:r>
      <w:r w:rsidRPr="00361220">
        <w:t xml:space="preserve"> ed. Washington, D.C.: Woodrow Wilson Center Press.</w:t>
      </w:r>
      <w:r w:rsidR="006F31A5">
        <w:t xml:space="preserve"> Plus chapter updates: </w:t>
      </w:r>
      <w:hyperlink r:id="rId11" w:history="1">
        <w:r w:rsidR="002E7564" w:rsidRPr="00D93FBA">
          <w:rPr>
            <w:rStyle w:val="Hyperlink"/>
          </w:rPr>
          <w:t>http://bit.ly/KalickiGoldwyn_Updates</w:t>
        </w:r>
      </w:hyperlink>
      <w:r w:rsidR="002E7564">
        <w:t xml:space="preserve"> </w:t>
      </w:r>
    </w:p>
    <w:p w14:paraId="0CE7A552" w14:textId="77777777" w:rsidR="000862F1" w:rsidRPr="00361220" w:rsidRDefault="000862F1" w:rsidP="00FF3691">
      <w:pPr>
        <w:pStyle w:val="Heading5"/>
      </w:pPr>
      <w:r w:rsidRPr="00361220">
        <w:t>Optional background reading:</w:t>
      </w:r>
    </w:p>
    <w:p w14:paraId="22804D90" w14:textId="513F85B9" w:rsidR="00F01C85" w:rsidRPr="00361220" w:rsidRDefault="00F01C85" w:rsidP="00FF3691">
      <w:proofErr w:type="spellStart"/>
      <w:r w:rsidRPr="00361220">
        <w:t>Coll</w:t>
      </w:r>
      <w:proofErr w:type="spellEnd"/>
      <w:r w:rsidRPr="00361220">
        <w:t xml:space="preserve">, Steve. 2012. Private </w:t>
      </w:r>
      <w:proofErr w:type="gramStart"/>
      <w:r w:rsidRPr="00361220">
        <w:t>empire :</w:t>
      </w:r>
      <w:proofErr w:type="gramEnd"/>
      <w:r w:rsidRPr="00361220">
        <w:t xml:space="preserve"> ExxonMobil and American power. New York: Penguin Press.</w:t>
      </w:r>
    </w:p>
    <w:p w14:paraId="3046FD27" w14:textId="0CF9FAD4" w:rsidR="00CA0BF4" w:rsidRPr="00361220" w:rsidRDefault="006E010E" w:rsidP="00FF3691">
      <w:proofErr w:type="spellStart"/>
      <w:r w:rsidRPr="00361220">
        <w:t>Yergin</w:t>
      </w:r>
      <w:proofErr w:type="spellEnd"/>
      <w:r w:rsidRPr="00361220">
        <w:t>, D</w:t>
      </w:r>
      <w:r w:rsidR="000862F1" w:rsidRPr="00361220">
        <w:t>aniel</w:t>
      </w:r>
      <w:r w:rsidRPr="00361220">
        <w:t xml:space="preserve">. 1991. </w:t>
      </w:r>
      <w:r w:rsidRPr="00361220">
        <w:rPr>
          <w:i/>
        </w:rPr>
        <w:t xml:space="preserve">The </w:t>
      </w:r>
      <w:proofErr w:type="gramStart"/>
      <w:r w:rsidRPr="00361220">
        <w:rPr>
          <w:i/>
        </w:rPr>
        <w:t>Prize</w:t>
      </w:r>
      <w:r w:rsidR="00D93544" w:rsidRPr="00361220">
        <w:rPr>
          <w:i/>
        </w:rPr>
        <w:t xml:space="preserve"> :</w:t>
      </w:r>
      <w:proofErr w:type="gramEnd"/>
      <w:r w:rsidR="00D93544" w:rsidRPr="00361220">
        <w:rPr>
          <w:i/>
        </w:rPr>
        <w:t xml:space="preserve"> t</w:t>
      </w:r>
      <w:r w:rsidRPr="00361220">
        <w:rPr>
          <w:i/>
        </w:rPr>
        <w:t>he Epic Quest for Oil, Money, and Pow</w:t>
      </w:r>
      <w:r w:rsidR="007F2B7B" w:rsidRPr="00361220">
        <w:t>er. New York, NY</w:t>
      </w:r>
      <w:r w:rsidRPr="00361220">
        <w:t>: Simon and Schuster.</w:t>
      </w:r>
    </w:p>
    <w:p w14:paraId="744E3DF3" w14:textId="68AA6E69" w:rsidR="00321E5F" w:rsidRPr="00361220" w:rsidRDefault="00321E5F" w:rsidP="00FF3691">
      <w:proofErr w:type="spellStart"/>
      <w:r w:rsidRPr="00361220">
        <w:t>Yergin</w:t>
      </w:r>
      <w:proofErr w:type="spellEnd"/>
      <w:r w:rsidRPr="00361220">
        <w:t xml:space="preserve">, Daniel. 2011. The </w:t>
      </w:r>
      <w:proofErr w:type="gramStart"/>
      <w:r w:rsidRPr="00361220">
        <w:t>quest :</w:t>
      </w:r>
      <w:proofErr w:type="gramEnd"/>
      <w:r w:rsidRPr="00361220">
        <w:t xml:space="preserve"> energy, security and the remaking of the modern world. New York: Penguin Press.</w:t>
      </w:r>
    </w:p>
    <w:p w14:paraId="4EB2648D" w14:textId="576F9D76" w:rsidR="00D10DBF" w:rsidRPr="00361220" w:rsidRDefault="00D10DBF" w:rsidP="00FF3691">
      <w:pPr>
        <w:pStyle w:val="Heading2"/>
      </w:pPr>
      <w:r w:rsidRPr="00361220">
        <w:t>Data sources</w:t>
      </w:r>
    </w:p>
    <w:p w14:paraId="624C750F" w14:textId="7C288110" w:rsidR="00A3488C" w:rsidRDefault="00A3488C" w:rsidP="00FF3691">
      <w:r>
        <w:t>Below are some credible and user-friendly data sources that you may find relevant for our course. This list does not attempt to be comprehensive. There are many other good sources you may use.</w:t>
      </w:r>
    </w:p>
    <w:p w14:paraId="19283CF2" w14:textId="492D543F" w:rsidR="009B59EC" w:rsidRPr="00361220" w:rsidRDefault="00C178F2" w:rsidP="00FF3691">
      <w:proofErr w:type="gramStart"/>
      <w:r w:rsidRPr="00361220">
        <w:t xml:space="preserve">BP </w:t>
      </w:r>
      <w:r w:rsidR="00D10DBF" w:rsidRPr="00361220">
        <w:t xml:space="preserve">Statistical Review </w:t>
      </w:r>
      <w:r w:rsidR="009B59EC">
        <w:t>of World Energy 2016</w:t>
      </w:r>
      <w:r w:rsidRPr="00361220">
        <w:t>.</w:t>
      </w:r>
      <w:proofErr w:type="gramEnd"/>
      <w:r w:rsidR="004C61E4">
        <w:t xml:space="preserve"> Available at: </w:t>
      </w:r>
      <w:hyperlink r:id="rId12" w:history="1">
        <w:r w:rsidR="004C61E4" w:rsidRPr="002E17D6">
          <w:rPr>
            <w:rStyle w:val="Hyperlink"/>
          </w:rPr>
          <w:t>http://bit.ly/BP2016_StatisticalReview</w:t>
        </w:r>
      </w:hyperlink>
      <w:r w:rsidR="004C61E4">
        <w:t xml:space="preserve"> </w:t>
      </w:r>
    </w:p>
    <w:p w14:paraId="652A8FE0" w14:textId="6729D871" w:rsidR="0055024E" w:rsidRPr="00361220" w:rsidRDefault="00C178F2" w:rsidP="00FF3691">
      <w:proofErr w:type="gramStart"/>
      <w:r w:rsidRPr="00361220">
        <w:t>BP Energy Outl</w:t>
      </w:r>
      <w:r w:rsidR="0055024E" w:rsidRPr="00361220">
        <w:t>ook 2035.</w:t>
      </w:r>
      <w:proofErr w:type="gramEnd"/>
      <w:r w:rsidR="009B59EC">
        <w:t xml:space="preserve"> 2016 Edition.</w:t>
      </w:r>
      <w:r w:rsidR="0055024E" w:rsidRPr="00361220">
        <w:t xml:space="preserve"> </w:t>
      </w:r>
      <w:r w:rsidR="004C61E4">
        <w:t xml:space="preserve">Available online: </w:t>
      </w:r>
      <w:hyperlink r:id="rId13" w:history="1">
        <w:r w:rsidR="004C61E4" w:rsidRPr="002E17D6">
          <w:rPr>
            <w:rStyle w:val="Hyperlink"/>
          </w:rPr>
          <w:t>http://bit.ly/2016_2035Outlook</w:t>
        </w:r>
      </w:hyperlink>
      <w:r w:rsidR="004C61E4">
        <w:t xml:space="preserve"> </w:t>
      </w:r>
    </w:p>
    <w:p w14:paraId="31E8B12A" w14:textId="77777777" w:rsidR="00D10DBF" w:rsidRPr="00361220" w:rsidRDefault="00D10DBF" w:rsidP="00FF3691">
      <w:r w:rsidRPr="00361220">
        <w:t>International Energy Agency (IEA): Some data available for free on IEA website (</w:t>
      </w:r>
      <w:hyperlink r:id="rId14" w:history="1">
        <w:r w:rsidRPr="00361220">
          <w:rPr>
            <w:rStyle w:val="Hyperlink"/>
          </w:rPr>
          <w:t>http://www.iea.org/</w:t>
        </w:r>
      </w:hyperlink>
      <w:r w:rsidRPr="00361220">
        <w:t xml:space="preserve">). </w:t>
      </w:r>
      <w:proofErr w:type="gramStart"/>
      <w:r w:rsidRPr="00361220">
        <w:t xml:space="preserve">Many more reports and stats available through Stanford’s electronic database </w:t>
      </w:r>
      <w:r w:rsidRPr="00361220">
        <w:sym w:font="Wingdings" w:char="F0E0"/>
      </w:r>
      <w:r w:rsidRPr="00361220">
        <w:t xml:space="preserve"> OECD </w:t>
      </w:r>
      <w:proofErr w:type="spellStart"/>
      <w:r w:rsidRPr="00361220">
        <w:t>iLibrary</w:t>
      </w:r>
      <w:proofErr w:type="spellEnd"/>
      <w:r w:rsidRPr="00361220">
        <w:t>.</w:t>
      </w:r>
      <w:proofErr w:type="gramEnd"/>
      <w:r w:rsidRPr="00361220">
        <w:t xml:space="preserve"> </w:t>
      </w:r>
    </w:p>
    <w:p w14:paraId="1BF1B360" w14:textId="36437C92" w:rsidR="00D470D3" w:rsidRPr="00361220" w:rsidRDefault="00D470D3" w:rsidP="00FF3691">
      <w:r w:rsidRPr="00361220">
        <w:rPr>
          <w:rFonts w:eastAsia="Times New Roman" w:cs="Times New Roman"/>
        </w:rPr>
        <w:lastRenderedPageBreak/>
        <w:t>Strategic Oil Revenue Management (STORM) database:</w:t>
      </w:r>
      <w:r w:rsidRPr="00361220">
        <w:t xml:space="preserve"> The </w:t>
      </w:r>
      <w:r w:rsidRPr="00361220">
        <w:rPr>
          <w:rFonts w:eastAsia="Times New Roman" w:cs="Times New Roman"/>
        </w:rPr>
        <w:t>Strategic Oil Revenue Management database</w:t>
      </w:r>
      <w:r w:rsidRPr="00361220">
        <w:t xml:space="preserve"> presents historic data for 31 hydrocarbon dependent producer states for across the whole value chain –generation, management and disbursement of oil revenues. It can be accessed here: </w:t>
      </w:r>
      <w:hyperlink r:id="rId15" w:history="1">
        <w:r w:rsidRPr="00361220">
          <w:rPr>
            <w:rStyle w:val="Hyperlink"/>
          </w:rPr>
          <w:t>http://jojarth.com/energy/energy3.html</w:t>
        </w:r>
      </w:hyperlink>
      <w:r w:rsidRPr="00361220">
        <w:t xml:space="preserve"> </w:t>
      </w:r>
    </w:p>
    <w:p w14:paraId="4A8735C4" w14:textId="3F5B0B37" w:rsidR="007551E4" w:rsidRPr="00361220" w:rsidRDefault="007A0EF2" w:rsidP="00FF3691">
      <w:proofErr w:type="gramStart"/>
      <w:r w:rsidRPr="00361220">
        <w:t>U</w:t>
      </w:r>
      <w:r w:rsidR="00583405" w:rsidRPr="00361220">
        <w:t>.</w:t>
      </w:r>
      <w:r w:rsidRPr="00361220">
        <w:t>S</w:t>
      </w:r>
      <w:r w:rsidR="00583405" w:rsidRPr="00361220">
        <w:t>.</w:t>
      </w:r>
      <w:r w:rsidRPr="00361220">
        <w:t xml:space="preserve"> Department of Energy.</w:t>
      </w:r>
      <w:proofErr w:type="gramEnd"/>
      <w:r w:rsidRPr="00361220">
        <w:t xml:space="preserve"> </w:t>
      </w:r>
      <w:proofErr w:type="gramStart"/>
      <w:r w:rsidRPr="00361220">
        <w:t>Energy Information Administration.</w:t>
      </w:r>
      <w:proofErr w:type="gramEnd"/>
      <w:r w:rsidRPr="00361220">
        <w:t xml:space="preserve"> </w:t>
      </w:r>
      <w:r w:rsidR="007551E4" w:rsidRPr="00361220">
        <w:t>(</w:t>
      </w:r>
      <w:hyperlink r:id="rId16" w:history="1">
        <w:r w:rsidR="007551E4" w:rsidRPr="00361220">
          <w:rPr>
            <w:rStyle w:val="Hyperlink"/>
          </w:rPr>
          <w:t>www.eia.gov/</w:t>
        </w:r>
      </w:hyperlink>
      <w:r w:rsidR="007551E4" w:rsidRPr="00361220">
        <w:t>)</w:t>
      </w:r>
    </w:p>
    <w:p w14:paraId="1C224217" w14:textId="620612E1" w:rsidR="00A3488C" w:rsidRDefault="007A0EF2" w:rsidP="00D470D3">
      <w:pPr>
        <w:spacing w:after="120"/>
      </w:pPr>
      <w:r w:rsidRPr="00361220">
        <w:t>- Country Analysis Briefs</w:t>
      </w:r>
      <w:proofErr w:type="gramStart"/>
      <w:r w:rsidR="00EA2270" w:rsidRPr="00361220">
        <w:t>, :</w:t>
      </w:r>
      <w:proofErr w:type="gramEnd"/>
      <w:r w:rsidR="00EA2270" w:rsidRPr="00361220">
        <w:t xml:space="preserve"> </w:t>
      </w:r>
      <w:hyperlink r:id="rId17" w:history="1">
        <w:r w:rsidR="001A369C" w:rsidRPr="00D93FBA">
          <w:rPr>
            <w:rStyle w:val="Hyperlink"/>
          </w:rPr>
          <w:t>http://bit.ly/EIA_Intl</w:t>
        </w:r>
      </w:hyperlink>
      <w:r w:rsidR="001A369C">
        <w:t xml:space="preserve"> </w:t>
      </w:r>
      <w:r w:rsidR="00A3488C">
        <w:t xml:space="preserve"> (click on “Select country / region”)</w:t>
      </w:r>
    </w:p>
    <w:p w14:paraId="4B5EA6BB" w14:textId="694E291F" w:rsidR="007551E4" w:rsidRPr="00361220" w:rsidRDefault="007A0EF2" w:rsidP="00D470D3">
      <w:pPr>
        <w:spacing w:after="120"/>
      </w:pPr>
      <w:r w:rsidRPr="00361220">
        <w:t>- International Energy Outlook</w:t>
      </w:r>
      <w:r w:rsidR="007551E4" w:rsidRPr="00361220">
        <w:tab/>
      </w:r>
    </w:p>
    <w:p w14:paraId="38C6A457" w14:textId="092F2DA0" w:rsidR="007A0EF2" w:rsidRPr="00361220" w:rsidRDefault="007A0EF2" w:rsidP="00FF3691">
      <w:r w:rsidRPr="00361220">
        <w:t>- Annual Energy Outlook</w:t>
      </w:r>
    </w:p>
    <w:p w14:paraId="164F409E" w14:textId="55AA055A" w:rsidR="00D470D3" w:rsidRPr="00361220" w:rsidRDefault="00D470D3" w:rsidP="00FF3691">
      <w:r w:rsidRPr="00361220">
        <w:t xml:space="preserve">World Energy Council: </w:t>
      </w:r>
      <w:hyperlink r:id="rId18" w:history="1">
        <w:r w:rsidRPr="00361220">
          <w:rPr>
            <w:rStyle w:val="Hyperlink"/>
          </w:rPr>
          <w:t>http://www.worldenergy.org/data/resources/</w:t>
        </w:r>
      </w:hyperlink>
      <w:r w:rsidRPr="00361220">
        <w:t xml:space="preserve"> </w:t>
      </w:r>
    </w:p>
    <w:p w14:paraId="0A328468" w14:textId="732A106F" w:rsidR="00D470D3" w:rsidRPr="00361220" w:rsidRDefault="00EA2270" w:rsidP="00FF3691">
      <w:r w:rsidRPr="00361220">
        <w:t xml:space="preserve">Country specific data on economic and social development can be found in the databases listed here: </w:t>
      </w:r>
      <w:hyperlink r:id="rId19" w:history="1">
        <w:r w:rsidR="001A369C" w:rsidRPr="00D93FBA">
          <w:rPr>
            <w:rStyle w:val="Hyperlink"/>
          </w:rPr>
          <w:t>http://bit.ly/Lib_Data</w:t>
        </w:r>
      </w:hyperlink>
      <w:proofErr w:type="gramStart"/>
      <w:r w:rsidR="001A369C">
        <w:t xml:space="preserve"> </w:t>
      </w:r>
      <w:r w:rsidR="006E7586">
        <w:t>.</w:t>
      </w:r>
      <w:proofErr w:type="gramEnd"/>
      <w:r w:rsidR="006E7586" w:rsidRPr="006E7586">
        <w:t xml:space="preserve"> </w:t>
      </w:r>
      <w:r w:rsidR="006E7586">
        <w:t xml:space="preserve">The ones listed under “Country Profiles” and “Energy” might be particularly useful. See also </w:t>
      </w:r>
      <w:proofErr w:type="gramStart"/>
      <w:r w:rsidR="006E7586">
        <w:t xml:space="preserve">the </w:t>
      </w:r>
      <w:r w:rsidRPr="00361220">
        <w:t xml:space="preserve"> World</w:t>
      </w:r>
      <w:proofErr w:type="gramEnd"/>
      <w:r w:rsidRPr="00361220">
        <w:t xml:space="preserve"> Development Indicators </w:t>
      </w:r>
      <w:r w:rsidR="006E7586">
        <w:t xml:space="preserve">database </w:t>
      </w:r>
      <w:r w:rsidRPr="00361220">
        <w:t>by the World Bank</w:t>
      </w:r>
      <w:r w:rsidR="006E7586">
        <w:t xml:space="preserve">: </w:t>
      </w:r>
      <w:hyperlink r:id="rId20" w:history="1">
        <w:r w:rsidR="006E7586" w:rsidRPr="00D93FBA">
          <w:rPr>
            <w:rStyle w:val="Hyperlink"/>
          </w:rPr>
          <w:t>http://bit.ly/WorldDevIndic</w:t>
        </w:r>
      </w:hyperlink>
      <w:r w:rsidR="006E7586">
        <w:t xml:space="preserve"> </w:t>
      </w:r>
      <w:r w:rsidRPr="00361220">
        <w:t>.</w:t>
      </w:r>
    </w:p>
    <w:p w14:paraId="1F0FD228" w14:textId="36BF987F" w:rsidR="000A5DA8" w:rsidRPr="00361220" w:rsidRDefault="00A93BC2" w:rsidP="00FF3691">
      <w:r>
        <w:t xml:space="preserve">Another </w:t>
      </w:r>
      <w:proofErr w:type="spellStart"/>
      <w:r>
        <w:t>userfriendly</w:t>
      </w:r>
      <w:proofErr w:type="spellEnd"/>
      <w:r>
        <w:t xml:space="preserve"> source on country-</w:t>
      </w:r>
      <w:r w:rsidR="000A5DA8" w:rsidRPr="00361220">
        <w:t xml:space="preserve">specific data on society, economy, government, energy etc. </w:t>
      </w:r>
      <w:r>
        <w:t xml:space="preserve">is the CIA’s </w:t>
      </w:r>
      <w:r w:rsidR="000A5DA8" w:rsidRPr="00361220">
        <w:t xml:space="preserve">World </w:t>
      </w:r>
      <w:proofErr w:type="spellStart"/>
      <w:r w:rsidR="000A5DA8" w:rsidRPr="00361220">
        <w:t>Factbook</w:t>
      </w:r>
      <w:proofErr w:type="spellEnd"/>
      <w:r w:rsidR="000A5DA8" w:rsidRPr="00361220">
        <w:t xml:space="preserve">: </w:t>
      </w:r>
      <w:hyperlink r:id="rId21" w:history="1">
        <w:r w:rsidRPr="002E17D6">
          <w:rPr>
            <w:rStyle w:val="Hyperlink"/>
          </w:rPr>
          <w:t>http://bit.ly/CIA_WorldFact</w:t>
        </w:r>
      </w:hyperlink>
      <w:r>
        <w:t xml:space="preserve"> </w:t>
      </w:r>
    </w:p>
    <w:p w14:paraId="6C0E257E" w14:textId="77777777" w:rsidR="006D6224" w:rsidRPr="00361220" w:rsidRDefault="000765CF" w:rsidP="00FF3691">
      <w:pPr>
        <w:pStyle w:val="Heading2"/>
      </w:pPr>
      <w:r w:rsidRPr="00361220">
        <w:rPr>
          <w:szCs w:val="25"/>
        </w:rPr>
        <w:t>Class</w:t>
      </w:r>
      <w:r w:rsidRPr="00361220">
        <w:t xml:space="preserve"> </w:t>
      </w:r>
      <w:r w:rsidR="006D6224" w:rsidRPr="00361220">
        <w:t>Topics</w:t>
      </w:r>
    </w:p>
    <w:p w14:paraId="1099C09C" w14:textId="44327917" w:rsidR="005D2CB9" w:rsidRPr="00361220" w:rsidRDefault="005D2CB9" w:rsidP="00FF3691">
      <w:pPr>
        <w:pStyle w:val="Heading4"/>
      </w:pPr>
      <w:r w:rsidRPr="00361220">
        <w:rPr>
          <w:szCs w:val="21"/>
        </w:rPr>
        <w:t>Geopolitics</w:t>
      </w:r>
      <w:r w:rsidRPr="00361220">
        <w:t xml:space="preserve"> and energy security: Core theories and facts</w:t>
      </w:r>
      <w:r w:rsidR="00F67A21" w:rsidRPr="00361220">
        <w:t xml:space="preserve">, </w:t>
      </w:r>
      <w:r w:rsidR="00FA564F">
        <w:t xml:space="preserve">January </w:t>
      </w:r>
      <w:r w:rsidR="00860342">
        <w:t>10</w:t>
      </w:r>
    </w:p>
    <w:p w14:paraId="757EE408" w14:textId="6CC2EFF3" w:rsidR="005D2CB9" w:rsidRPr="00361220" w:rsidRDefault="005D2CB9" w:rsidP="00FF3691">
      <w:r w:rsidRPr="00361220">
        <w:t xml:space="preserve">This class </w:t>
      </w:r>
      <w:r w:rsidR="001C4999" w:rsidRPr="00361220">
        <w:t xml:space="preserve">gets us started both in terms of the subject matter and on the theoretical front. It provides a broad overview of the central issues surrounding the political implications of </w:t>
      </w:r>
      <w:r w:rsidR="00445E79" w:rsidRPr="00361220">
        <w:t xml:space="preserve">the world’s </w:t>
      </w:r>
      <w:r w:rsidR="001C4999" w:rsidRPr="00361220">
        <w:t xml:space="preserve">heavy </w:t>
      </w:r>
      <w:r w:rsidR="00B143E4" w:rsidRPr="00361220">
        <w:t>reliance</w:t>
      </w:r>
      <w:r w:rsidR="001C4999" w:rsidRPr="00361220">
        <w:t xml:space="preserve"> on energy—and in particular fossil fuel</w:t>
      </w:r>
      <w:r w:rsidR="00445E79" w:rsidRPr="00361220">
        <w:t>—</w:t>
      </w:r>
      <w:r w:rsidR="00C245A3" w:rsidRPr="00361220">
        <w:t>and of the uneven</w:t>
      </w:r>
      <w:r w:rsidR="00445E79" w:rsidRPr="00361220">
        <w:t xml:space="preserve"> </w:t>
      </w:r>
      <w:r w:rsidR="00F3042F" w:rsidRPr="00361220">
        <w:t xml:space="preserve">and rapidly changing </w:t>
      </w:r>
      <w:r w:rsidR="00445E79" w:rsidRPr="00361220">
        <w:t>distribution</w:t>
      </w:r>
      <w:r w:rsidR="00C245A3" w:rsidRPr="00361220">
        <w:t xml:space="preserve"> </w:t>
      </w:r>
      <w:r w:rsidR="007551E4" w:rsidRPr="00361220">
        <w:t xml:space="preserve">of </w:t>
      </w:r>
      <w:r w:rsidR="00C245A3" w:rsidRPr="00361220">
        <w:t>energy resource endowments and consumption</w:t>
      </w:r>
      <w:r w:rsidR="001C4999" w:rsidRPr="00361220">
        <w:t>.</w:t>
      </w:r>
      <w:r w:rsidR="00AD2CC9" w:rsidRPr="00361220">
        <w:t xml:space="preserve"> </w:t>
      </w:r>
      <w:r w:rsidR="001C4999" w:rsidRPr="00361220">
        <w:t xml:space="preserve">It also </w:t>
      </w:r>
      <w:r w:rsidRPr="00361220">
        <w:t>introduces International Relations and International Political Economy theories</w:t>
      </w:r>
      <w:r w:rsidR="00424B28" w:rsidRPr="00361220">
        <w:t xml:space="preserve"> as conceptual tools</w:t>
      </w:r>
      <w:r w:rsidR="004D7557" w:rsidRPr="00361220">
        <w:t xml:space="preserve"> for analyzing and understanding energy security</w:t>
      </w:r>
      <w:r w:rsidR="00B84FD6" w:rsidRPr="00361220">
        <w:t xml:space="preserve"> and energy independence</w:t>
      </w:r>
      <w:r w:rsidR="00424B28" w:rsidRPr="00361220">
        <w:t>.</w:t>
      </w:r>
      <w:r w:rsidRPr="00361220">
        <w:t xml:space="preserve"> Th</w:t>
      </w:r>
      <w:r w:rsidR="001C4999" w:rsidRPr="00361220">
        <w:t>roughout thi</w:t>
      </w:r>
      <w:r w:rsidRPr="00361220">
        <w:t>s course</w:t>
      </w:r>
      <w:r w:rsidR="001C4999" w:rsidRPr="00361220">
        <w:t>, we will explore</w:t>
      </w:r>
      <w:r w:rsidRPr="00361220">
        <w:t xml:space="preserve"> how </w:t>
      </w:r>
      <w:r w:rsidR="00424B28" w:rsidRPr="00361220">
        <w:t>our</w:t>
      </w:r>
      <w:r w:rsidR="00B84FD6" w:rsidRPr="00361220">
        <w:t xml:space="preserve"> (often implicit)</w:t>
      </w:r>
      <w:r w:rsidR="00424B28" w:rsidRPr="00361220">
        <w:t xml:space="preserve"> theoretical starting point </w:t>
      </w:r>
      <w:r w:rsidR="004D7557" w:rsidRPr="00361220">
        <w:t xml:space="preserve">affects the </w:t>
      </w:r>
      <w:r w:rsidR="00424B28" w:rsidRPr="00361220">
        <w:t xml:space="preserve">conclusions </w:t>
      </w:r>
      <w:r w:rsidR="004D7557" w:rsidRPr="00361220">
        <w:t>we</w:t>
      </w:r>
      <w:r w:rsidR="00424B28" w:rsidRPr="00361220">
        <w:t xml:space="preserve"> reached </w:t>
      </w:r>
      <w:r w:rsidRPr="00361220">
        <w:t xml:space="preserve">both </w:t>
      </w:r>
      <w:r w:rsidR="00424B28" w:rsidRPr="00361220">
        <w:t>with regard to the</w:t>
      </w:r>
      <w:r w:rsidRPr="00361220">
        <w:t xml:space="preserve"> assessment of a given situation and the advisable path of action</w:t>
      </w:r>
      <w:r w:rsidR="001C4999" w:rsidRPr="00361220">
        <w:t>.</w:t>
      </w:r>
    </w:p>
    <w:p w14:paraId="11C799F7" w14:textId="316A4D55" w:rsidR="00494923" w:rsidRPr="00361220" w:rsidRDefault="00494923" w:rsidP="00FF3691">
      <w:pPr>
        <w:pStyle w:val="Heading5"/>
      </w:pPr>
      <w:r w:rsidRPr="00361220">
        <w:t>Review questions:</w:t>
      </w:r>
    </w:p>
    <w:p w14:paraId="3296E9A6" w14:textId="20455348" w:rsidR="002F4311" w:rsidRPr="00361220" w:rsidRDefault="002F4311" w:rsidP="00FF3691">
      <w:r w:rsidRPr="00361220">
        <w:t>What do we mean</w:t>
      </w:r>
      <w:r w:rsidR="00494923" w:rsidRPr="00361220">
        <w:t xml:space="preserve"> by geopolitics? In what ways does energy </w:t>
      </w:r>
      <w:r w:rsidR="00B143E4" w:rsidRPr="00361220">
        <w:t>influence</w:t>
      </w:r>
      <w:r w:rsidRPr="00361220">
        <w:t xml:space="preserve"> </w:t>
      </w:r>
      <w:r w:rsidR="004615F8" w:rsidRPr="00361220">
        <w:t xml:space="preserve">a country’s standing in the world and its </w:t>
      </w:r>
      <w:r w:rsidR="00AD2CC9" w:rsidRPr="00361220">
        <w:t>foreign policy</w:t>
      </w:r>
      <w:r w:rsidR="009C2B0C" w:rsidRPr="00361220">
        <w:t xml:space="preserve">? </w:t>
      </w:r>
    </w:p>
    <w:p w14:paraId="1FFEEC10" w14:textId="77777777" w:rsidR="005D2CB9" w:rsidRPr="00361220" w:rsidRDefault="005D2CB9" w:rsidP="00FF3691">
      <w:pPr>
        <w:pStyle w:val="Heading5"/>
      </w:pPr>
      <w:r w:rsidRPr="00361220">
        <w:t>Required readings:</w:t>
      </w:r>
    </w:p>
    <w:p w14:paraId="6F7F77A6" w14:textId="598099F6" w:rsidR="00AD2CC9" w:rsidRPr="00361220" w:rsidRDefault="002E6BE7" w:rsidP="00FF3691">
      <w:proofErr w:type="spellStart"/>
      <w:r w:rsidRPr="00361220">
        <w:t>Goldthau</w:t>
      </w:r>
      <w:proofErr w:type="spellEnd"/>
      <w:r w:rsidRPr="00361220">
        <w:t xml:space="preserve">, Andreas (Ed.). 2013. </w:t>
      </w:r>
      <w:r w:rsidRPr="00361220">
        <w:rPr>
          <w:i/>
        </w:rPr>
        <w:t>The Handbook of Global Energy Policy</w:t>
      </w:r>
      <w:r w:rsidRPr="00361220">
        <w:t xml:space="preserve">. </w:t>
      </w:r>
      <w:proofErr w:type="spellStart"/>
      <w:r w:rsidRPr="00361220">
        <w:t>Chichester</w:t>
      </w:r>
      <w:proofErr w:type="spellEnd"/>
      <w:r w:rsidRPr="00361220">
        <w:t xml:space="preserve">, West </w:t>
      </w:r>
      <w:proofErr w:type="gramStart"/>
      <w:r w:rsidRPr="00361220">
        <w:t>Sussex :</w:t>
      </w:r>
      <w:proofErr w:type="gramEnd"/>
      <w:r w:rsidRPr="00361220">
        <w:t xml:space="preserve"> John Wiley &amp; Sons Inc. (</w:t>
      </w:r>
      <w:r w:rsidR="00DE40E5" w:rsidRPr="00361220">
        <w:t>Chapter 2</w:t>
      </w:r>
      <w:r w:rsidRPr="00361220">
        <w:t>: The Entanglement of Energy, Grand Strategy, and International Security by Meghan I. O’Sullivan</w:t>
      </w:r>
      <w:r w:rsidR="00343FFC" w:rsidRPr="00361220">
        <w:t>; pp. 30-47</w:t>
      </w:r>
      <w:r w:rsidRPr="00361220">
        <w:t>.)</w:t>
      </w:r>
      <w:r w:rsidR="00DE40E5" w:rsidRPr="00361220">
        <w:t xml:space="preserve"> </w:t>
      </w:r>
      <w:r w:rsidR="005B7765">
        <w:t xml:space="preserve">Available online: </w:t>
      </w:r>
      <w:hyperlink r:id="rId22" w:history="1">
        <w:r w:rsidR="005B7765" w:rsidRPr="002E17D6">
          <w:rPr>
            <w:rStyle w:val="Hyperlink"/>
          </w:rPr>
          <w:t>http://bit.ly/OSullivan2013_Entanglement</w:t>
        </w:r>
      </w:hyperlink>
      <w:r w:rsidR="005B7765">
        <w:t xml:space="preserve"> </w:t>
      </w:r>
    </w:p>
    <w:p w14:paraId="7F0D1303" w14:textId="77777777" w:rsidR="00DE40E5" w:rsidRPr="00361220" w:rsidRDefault="00DE40E5" w:rsidP="00FF3691">
      <w:r w:rsidRPr="00361220">
        <w:t>For students with a limited background in International Relations and International Political Economy:</w:t>
      </w:r>
    </w:p>
    <w:p w14:paraId="596B28E7" w14:textId="3D604FF7" w:rsidR="00DE40E5" w:rsidRPr="00361220" w:rsidRDefault="00DE40E5" w:rsidP="00FF3691">
      <w:proofErr w:type="spellStart"/>
      <w:r w:rsidRPr="00361220">
        <w:lastRenderedPageBreak/>
        <w:t>Frieden</w:t>
      </w:r>
      <w:proofErr w:type="spellEnd"/>
      <w:r w:rsidRPr="00361220">
        <w:t xml:space="preserve">, Jeffry A., Lake, David A., and Broz, J. L. 2010. </w:t>
      </w:r>
      <w:r w:rsidR="00F0734C" w:rsidRPr="00361220">
        <w:rPr>
          <w:i/>
          <w:iCs/>
        </w:rPr>
        <w:t>International political economy</w:t>
      </w:r>
      <w:r w:rsidRPr="00361220">
        <w:rPr>
          <w:i/>
          <w:iCs/>
        </w:rPr>
        <w:t xml:space="preserve">: perspectives on global power and wealth. </w:t>
      </w:r>
      <w:r w:rsidRPr="00361220">
        <w:t xml:space="preserve">5th </w:t>
      </w:r>
      <w:proofErr w:type="gramStart"/>
      <w:r w:rsidRPr="00361220">
        <w:t>ed</w:t>
      </w:r>
      <w:proofErr w:type="gramEnd"/>
      <w:r w:rsidRPr="00361220">
        <w:t xml:space="preserve">. </w:t>
      </w:r>
      <w:proofErr w:type="gramStart"/>
      <w:r w:rsidRPr="00361220">
        <w:t>New York: W. W. Norton &amp; Co. Introduction, pp.1-19.</w:t>
      </w:r>
      <w:proofErr w:type="gramEnd"/>
    </w:p>
    <w:p w14:paraId="081DFE83" w14:textId="3D9B6652" w:rsidR="00AD2CC9" w:rsidRPr="00361220" w:rsidRDefault="00AD2CC9" w:rsidP="00FF3691">
      <w:pPr>
        <w:rPr>
          <w:i/>
        </w:rPr>
      </w:pPr>
      <w:proofErr w:type="gramStart"/>
      <w:r w:rsidRPr="00361220">
        <w:t>Walt, Stephen M. 1998.</w:t>
      </w:r>
      <w:proofErr w:type="gramEnd"/>
      <w:r w:rsidRPr="00361220">
        <w:t xml:space="preserve"> International relations: One world, many theories. </w:t>
      </w:r>
      <w:r w:rsidRPr="00361220">
        <w:rPr>
          <w:i/>
          <w:iCs/>
        </w:rPr>
        <w:t xml:space="preserve">Foreign Policy </w:t>
      </w:r>
      <w:r w:rsidRPr="00361220">
        <w:t>no. 110:29.</w:t>
      </w:r>
      <w:r w:rsidR="0015146B" w:rsidRPr="00361220">
        <w:t xml:space="preserve"> Available online: </w:t>
      </w:r>
      <w:hyperlink r:id="rId23" w:history="1">
        <w:r w:rsidR="0015146B" w:rsidRPr="00361220">
          <w:rPr>
            <w:rStyle w:val="Hyperlink"/>
          </w:rPr>
          <w:t>http://www.jstor.org/stable/1149275</w:t>
        </w:r>
      </w:hyperlink>
      <w:r w:rsidR="0015146B" w:rsidRPr="00361220">
        <w:t xml:space="preserve"> </w:t>
      </w:r>
    </w:p>
    <w:p w14:paraId="541C0DC5" w14:textId="77777777" w:rsidR="00D1491C" w:rsidRPr="00361220" w:rsidRDefault="00D1491C" w:rsidP="00FF3691">
      <w:pPr>
        <w:pStyle w:val="Heading5"/>
      </w:pPr>
      <w:r w:rsidRPr="00361220">
        <w:t>Optional readings:</w:t>
      </w:r>
    </w:p>
    <w:p w14:paraId="56F97BD4" w14:textId="0A77B5C2" w:rsidR="00137DF6" w:rsidRPr="00361220" w:rsidRDefault="00137DF6" w:rsidP="00FF3691">
      <w:r w:rsidRPr="00361220">
        <w:rPr>
          <w:rFonts w:eastAsia="Times New Roman" w:cs="Times New Roman"/>
        </w:rPr>
        <w:t xml:space="preserve">Glaser, Charles L. 2013. </w:t>
      </w:r>
      <w:proofErr w:type="gramStart"/>
      <w:r w:rsidRPr="00361220">
        <w:rPr>
          <w:rFonts w:eastAsia="Times New Roman" w:cs="Times New Roman"/>
        </w:rPr>
        <w:t>How Oil Influences U.S. National Security.</w:t>
      </w:r>
      <w:proofErr w:type="gramEnd"/>
      <w:r w:rsidRPr="00361220">
        <w:rPr>
          <w:rFonts w:eastAsia="Times New Roman" w:cs="Times New Roman"/>
        </w:rPr>
        <w:t xml:space="preserve"> </w:t>
      </w:r>
      <w:proofErr w:type="gramStart"/>
      <w:r w:rsidRPr="00361220">
        <w:rPr>
          <w:rFonts w:eastAsia="Times New Roman" w:cs="Times New Roman"/>
          <w:i/>
          <w:iCs/>
        </w:rPr>
        <w:t>International Security</w:t>
      </w:r>
      <w:r w:rsidRPr="00361220">
        <w:rPr>
          <w:rFonts w:eastAsia="Times New Roman" w:cs="Times New Roman"/>
        </w:rPr>
        <w:t xml:space="preserve"> 38(2), 112-146.</w:t>
      </w:r>
      <w:proofErr w:type="gramEnd"/>
      <w:r w:rsidRPr="00361220">
        <w:rPr>
          <w:rFonts w:eastAsia="Times New Roman" w:cs="Times New Roman"/>
        </w:rPr>
        <w:t xml:space="preserve"> Available online: </w:t>
      </w:r>
      <w:hyperlink r:id="rId24" w:history="1">
        <w:r w:rsidR="004C61E4" w:rsidRPr="002E17D6">
          <w:rPr>
            <w:rStyle w:val="Hyperlink"/>
          </w:rPr>
          <w:t>http://bit.ly/Glaser2013_OilInfluence</w:t>
        </w:r>
      </w:hyperlink>
      <w:r w:rsidR="004C61E4">
        <w:t xml:space="preserve"> </w:t>
      </w:r>
    </w:p>
    <w:p w14:paraId="1264862B" w14:textId="27AA9A98" w:rsidR="00E92B23" w:rsidRPr="00361220" w:rsidRDefault="00E92B23" w:rsidP="00FF3691">
      <w:proofErr w:type="spellStart"/>
      <w:r w:rsidRPr="00361220">
        <w:t>Luft</w:t>
      </w:r>
      <w:proofErr w:type="spellEnd"/>
      <w:r w:rsidRPr="00361220">
        <w:t xml:space="preserve">, Gal, and </w:t>
      </w:r>
      <w:proofErr w:type="spellStart"/>
      <w:r w:rsidRPr="00361220">
        <w:t>Korin</w:t>
      </w:r>
      <w:proofErr w:type="spellEnd"/>
      <w:r w:rsidRPr="00361220">
        <w:t xml:space="preserve">, Anne. 2009. </w:t>
      </w:r>
      <w:r w:rsidRPr="00361220">
        <w:rPr>
          <w:i/>
          <w:iCs/>
        </w:rPr>
        <w:t xml:space="preserve">Energy security challenges for the 21st </w:t>
      </w:r>
      <w:proofErr w:type="gramStart"/>
      <w:r w:rsidRPr="00361220">
        <w:rPr>
          <w:i/>
          <w:iCs/>
        </w:rPr>
        <w:t>century :</w:t>
      </w:r>
      <w:proofErr w:type="gramEnd"/>
      <w:r w:rsidRPr="00361220">
        <w:rPr>
          <w:i/>
          <w:iCs/>
        </w:rPr>
        <w:t xml:space="preserve"> a reference handbook.</w:t>
      </w:r>
      <w:r w:rsidRPr="00361220">
        <w:t xml:space="preserve"> Santa Barbara, Calif.: </w:t>
      </w:r>
      <w:proofErr w:type="spellStart"/>
      <w:r w:rsidRPr="00361220">
        <w:t>Praeger</w:t>
      </w:r>
      <w:proofErr w:type="spellEnd"/>
      <w:r w:rsidRPr="00361220">
        <w:t xml:space="preserve"> Security International. (Chapter 1: Security: In the Eyes of the Beholder</w:t>
      </w:r>
      <w:r w:rsidRPr="00361220">
        <w:rPr>
          <w:rFonts w:cs="Georgia"/>
        </w:rPr>
        <w:t>; pp. 1-17.)</w:t>
      </w:r>
    </w:p>
    <w:p w14:paraId="4CEBDF0E" w14:textId="77777777" w:rsidR="00D312B4" w:rsidRPr="00361220" w:rsidRDefault="00D312B4" w:rsidP="00FF3691">
      <w:proofErr w:type="gramStart"/>
      <w:r w:rsidRPr="00361220">
        <w:t>National Petroleum Council.</w:t>
      </w:r>
      <w:proofErr w:type="gramEnd"/>
      <w:r w:rsidRPr="00361220">
        <w:t xml:space="preserve"> 2007. Hard Truths: Facing the Hard Truths about Energy. Washington, D.C.: National Petroleum Council. </w:t>
      </w:r>
      <w:r w:rsidR="00577097" w:rsidRPr="00361220">
        <w:t xml:space="preserve">(Chapter 4: Geopolitics; </w:t>
      </w:r>
      <w:r w:rsidRPr="00361220">
        <w:t xml:space="preserve">pp.213-230). Available online: </w:t>
      </w:r>
      <w:hyperlink r:id="rId25" w:history="1">
        <w:r w:rsidRPr="00361220">
          <w:rPr>
            <w:rStyle w:val="Hyperlink"/>
          </w:rPr>
          <w:t>http://www.npchardtruthsreport.org/</w:t>
        </w:r>
      </w:hyperlink>
      <w:r w:rsidR="004D7557" w:rsidRPr="00361220">
        <w:t>.</w:t>
      </w:r>
    </w:p>
    <w:p w14:paraId="0FD8F4E1" w14:textId="77777777" w:rsidR="0098376F" w:rsidRPr="00361220" w:rsidRDefault="00912F49" w:rsidP="00FF3691">
      <w:proofErr w:type="spellStart"/>
      <w:r w:rsidRPr="00361220">
        <w:t>Yergin</w:t>
      </w:r>
      <w:proofErr w:type="spellEnd"/>
      <w:r w:rsidRPr="00361220">
        <w:t xml:space="preserve">, Daniel. 2011. </w:t>
      </w:r>
      <w:r w:rsidRPr="00361220">
        <w:rPr>
          <w:i/>
          <w:iCs/>
        </w:rPr>
        <w:t xml:space="preserve">The </w:t>
      </w:r>
      <w:proofErr w:type="gramStart"/>
      <w:r w:rsidRPr="00361220">
        <w:rPr>
          <w:i/>
          <w:iCs/>
        </w:rPr>
        <w:t>quest :</w:t>
      </w:r>
      <w:proofErr w:type="gramEnd"/>
      <w:r w:rsidRPr="00361220">
        <w:rPr>
          <w:i/>
          <w:iCs/>
        </w:rPr>
        <w:t xml:space="preserve"> energy, security and the remaking of the modern world.</w:t>
      </w:r>
      <w:r w:rsidRPr="00361220">
        <w:t xml:space="preserve"> New York: Penguin Press.</w:t>
      </w:r>
      <w:r w:rsidR="0098376F" w:rsidRPr="00361220">
        <w:t xml:space="preserve"> </w:t>
      </w:r>
      <w:r w:rsidR="00D33DC2" w:rsidRPr="00361220">
        <w:t>(</w:t>
      </w:r>
      <w:r w:rsidR="0098376F" w:rsidRPr="00361220">
        <w:t>Chap</w:t>
      </w:r>
      <w:r w:rsidR="00D33DC2" w:rsidRPr="00361220">
        <w:t xml:space="preserve">ter 13: The Security of Energy; </w:t>
      </w:r>
      <w:r w:rsidR="0098376F" w:rsidRPr="00361220">
        <w:t>pp. 264-283).</w:t>
      </w:r>
    </w:p>
    <w:p w14:paraId="07E121E8" w14:textId="5A5B07A1" w:rsidR="00E21F21" w:rsidRPr="00361220" w:rsidRDefault="00E21F21" w:rsidP="00E21F21">
      <w:pPr>
        <w:pStyle w:val="Heading5"/>
      </w:pPr>
      <w:r w:rsidRPr="00FB0E5F">
        <w:t>Assignment: C</w:t>
      </w:r>
      <w:r w:rsidR="00545E50" w:rsidRPr="00FB0E5F">
        <w:t xml:space="preserve">ourse motivation (due January </w:t>
      </w:r>
      <w:r w:rsidR="00A3488C" w:rsidRPr="00FB0E5F">
        <w:t>15</w:t>
      </w:r>
      <w:r w:rsidRPr="00FB0E5F">
        <w:t>)</w:t>
      </w:r>
    </w:p>
    <w:p w14:paraId="1C446B9D" w14:textId="4AFBAB50" w:rsidR="00E21F21" w:rsidRDefault="00AE77E7" w:rsidP="00FF3691">
      <w:r w:rsidRPr="00361220">
        <w:t>Submit a brief (max. 200 words) motivation for taking this course. What do you hope to get out of it? How is this going to contribute to your broader goals here at Stanford and beyond?  Which aspects of your background (academic, professional, community service</w:t>
      </w:r>
      <w:r w:rsidR="006F7293" w:rsidRPr="00361220">
        <w:t>, languages, social network</w:t>
      </w:r>
      <w:r w:rsidRPr="00361220">
        <w:t>) can you draw upon to contribute in class</w:t>
      </w:r>
      <w:r w:rsidR="006F7293" w:rsidRPr="00361220">
        <w:t xml:space="preserve"> and to write your research paper</w:t>
      </w:r>
      <w:r w:rsidRPr="00361220">
        <w:t xml:space="preserve">?  </w:t>
      </w:r>
    </w:p>
    <w:p w14:paraId="03C8D1D0" w14:textId="1F82CA39" w:rsidR="00061D3F" w:rsidRPr="00361220" w:rsidRDefault="0008344C" w:rsidP="00061D3F">
      <w:pPr>
        <w:pStyle w:val="Heading4"/>
      </w:pPr>
      <w:r w:rsidRPr="00361220">
        <w:t>Resource Curse</w:t>
      </w:r>
      <w:r w:rsidR="000D15FA">
        <w:t xml:space="preserve"> (1/2)</w:t>
      </w:r>
      <w:r w:rsidRPr="00361220">
        <w:t xml:space="preserve">, </w:t>
      </w:r>
      <w:r w:rsidR="005A2AF5" w:rsidRPr="00361220">
        <w:t>January</w:t>
      </w:r>
      <w:r w:rsidRPr="00361220">
        <w:t xml:space="preserve"> </w:t>
      </w:r>
      <w:r w:rsidR="00E100F6">
        <w:t>17</w:t>
      </w:r>
    </w:p>
    <w:p w14:paraId="5F2E12D2" w14:textId="22088D12" w:rsidR="0008344C" w:rsidRDefault="009018B9" w:rsidP="00FF3691">
      <w:r w:rsidRPr="00361220">
        <w:t xml:space="preserve">Over the next </w:t>
      </w:r>
      <w:r w:rsidR="00B11CD5">
        <w:t>four</w:t>
      </w:r>
      <w:r w:rsidRPr="00361220">
        <w:t xml:space="preserve"> sessions, we will take the perspective of countries that are heavily dependent on hydrocarbon exports and examine the particular economic, social and political challenges they face and policies they have adopted to mitigate them. In </w:t>
      </w:r>
      <w:r w:rsidR="00E100F6">
        <w:t xml:space="preserve">this </w:t>
      </w:r>
      <w:r w:rsidRPr="00361220">
        <w:t xml:space="preserve">session the focus is on the various </w:t>
      </w:r>
      <w:r w:rsidR="00217441">
        <w:t>two</w:t>
      </w:r>
      <w:r w:rsidR="00864CDB">
        <w:t xml:space="preserve"> international </w:t>
      </w:r>
      <w:r w:rsidR="00217441">
        <w:t>governance initiatives—the Extractive Industries Transparency Initiative (EITI) and the Natural Resource Charter (NRC)—</w:t>
      </w:r>
      <w:r w:rsidR="00864CDB">
        <w:t>aimed</w:t>
      </w:r>
      <w:r w:rsidR="00217441">
        <w:t xml:space="preserve"> </w:t>
      </w:r>
      <w:r w:rsidR="00864CDB">
        <w:t xml:space="preserve">at helping oil states tackle these challenges. This session will lay the theoretical foundation for next week’s conversation with the Executive Director of Uganda’s Petroleum Authority, Ernest </w:t>
      </w:r>
      <w:proofErr w:type="spellStart"/>
      <w:r w:rsidR="00864CDB">
        <w:t>Rubondo</w:t>
      </w:r>
      <w:proofErr w:type="spellEnd"/>
      <w:r w:rsidR="00864CDB">
        <w:t>.</w:t>
      </w:r>
    </w:p>
    <w:p w14:paraId="0E3C2527" w14:textId="789FA7E8" w:rsidR="00864CDB" w:rsidRPr="00361220" w:rsidRDefault="00864CDB" w:rsidP="00864CDB">
      <w:pPr>
        <w:pStyle w:val="Heading5"/>
      </w:pPr>
      <w:r w:rsidRPr="00361220">
        <w:t xml:space="preserve">Prepare for class: </w:t>
      </w:r>
      <w:r>
        <w:t>Mini country case study</w:t>
      </w:r>
    </w:p>
    <w:p w14:paraId="1F9ABC72" w14:textId="507AB907" w:rsidR="00864CDB" w:rsidRPr="004B5C6B" w:rsidRDefault="004B5C6B" w:rsidP="00FF3691">
      <w:r>
        <w:t>D</w:t>
      </w:r>
      <w:r w:rsidR="00864CDB" w:rsidRPr="004B5C6B">
        <w:t xml:space="preserve">evelop </w:t>
      </w:r>
      <w:proofErr w:type="gramStart"/>
      <w:r w:rsidR="00864CDB" w:rsidRPr="004B5C6B">
        <w:t>a</w:t>
      </w:r>
      <w:proofErr w:type="gramEnd"/>
      <w:r w:rsidR="00864CDB" w:rsidRPr="004B5C6B">
        <w:t xml:space="preserve"> (tentative) opinion on the following</w:t>
      </w:r>
      <w:r w:rsidR="006C6CF2" w:rsidRPr="004B5C6B">
        <w:t xml:space="preserve"> questions</w:t>
      </w:r>
      <w:r>
        <w:t xml:space="preserve"> for either Azerbaijan OR Nigeria</w:t>
      </w:r>
      <w:r w:rsidR="006C6CF2" w:rsidRPr="004B5C6B">
        <w:t>:</w:t>
      </w:r>
    </w:p>
    <w:p w14:paraId="021D7485" w14:textId="2F409739" w:rsidR="004B5C6B" w:rsidRPr="004B5C6B" w:rsidRDefault="006C6CF2" w:rsidP="004B5C6B">
      <w:pPr>
        <w:pStyle w:val="ListParagraph"/>
      </w:pPr>
      <w:r w:rsidRPr="004B5C6B">
        <w:t xml:space="preserve">Do hydrocarbon assets primarily present a curse or a blessing for </w:t>
      </w:r>
      <w:r w:rsidR="004B5C6B">
        <w:t>Azerbaijan or Nigeria</w:t>
      </w:r>
      <w:r w:rsidRPr="004B5C6B">
        <w:t xml:space="preserve"> at present</w:t>
      </w:r>
      <w:r w:rsidR="009278BD">
        <w:t>, and what makes you reach this conclusion</w:t>
      </w:r>
      <w:r w:rsidRPr="004B5C6B">
        <w:t xml:space="preserve">? </w:t>
      </w:r>
      <w:r w:rsidR="004B5C6B" w:rsidRPr="004B5C6B">
        <w:t>Has their impact always been that way (i.e. always a blessing or always a curse)</w:t>
      </w:r>
      <w:r w:rsidRPr="004B5C6B">
        <w:t xml:space="preserve">? </w:t>
      </w:r>
    </w:p>
    <w:p w14:paraId="238EC85A" w14:textId="6B57EDBD" w:rsidR="004B5C6B" w:rsidRPr="004B5C6B" w:rsidRDefault="00F51180" w:rsidP="004B5C6B">
      <w:pPr>
        <w:pStyle w:val="ListParagraph"/>
      </w:pPr>
      <w:r>
        <w:t xml:space="preserve">What are the main </w:t>
      </w:r>
      <w:r w:rsidR="004B5C6B" w:rsidRPr="004B5C6B">
        <w:t>factors</w:t>
      </w:r>
      <w:r>
        <w:t xml:space="preserve"> leading to a curse or blessing?</w:t>
      </w:r>
    </w:p>
    <w:p w14:paraId="36578C4E" w14:textId="3C14BE0E" w:rsidR="00026C43" w:rsidRDefault="004B5C6B" w:rsidP="00026C43">
      <w:pPr>
        <w:pStyle w:val="ListParagraph"/>
      </w:pPr>
      <w:r w:rsidRPr="004B5C6B">
        <w:lastRenderedPageBreak/>
        <w:t>Has EITI membership made any difference?</w:t>
      </w:r>
      <w:r>
        <w:t xml:space="preserve"> If so, in what ways and through which causal mechanisms?</w:t>
      </w:r>
    </w:p>
    <w:p w14:paraId="05E023B0" w14:textId="720BE363" w:rsidR="006837DB" w:rsidRPr="006837DB" w:rsidRDefault="006837DB" w:rsidP="006837DB">
      <w:r>
        <w:t>Complement the readings listed below with additional, more country specific sources you find online.</w:t>
      </w:r>
    </w:p>
    <w:p w14:paraId="50E07E63" w14:textId="77777777" w:rsidR="009018B9" w:rsidRPr="00361220" w:rsidRDefault="009018B9" w:rsidP="00FF3691">
      <w:pPr>
        <w:pStyle w:val="Heading5"/>
      </w:pPr>
      <w:r w:rsidRPr="00361220">
        <w:t>Required readings:</w:t>
      </w:r>
    </w:p>
    <w:p w14:paraId="6CB93692" w14:textId="75CE2DAE" w:rsidR="0035320A" w:rsidRPr="00361220" w:rsidRDefault="0046402B" w:rsidP="00FF3691">
      <w:r w:rsidRPr="00361220">
        <w:rPr>
          <w:rFonts w:eastAsia="Times New Roman" w:cs="Times New Roman"/>
        </w:rPr>
        <w:t xml:space="preserve">Collier, Paul. 2007. </w:t>
      </w:r>
      <w:r w:rsidRPr="00361220">
        <w:rPr>
          <w:rFonts w:eastAsia="Times New Roman" w:cs="Times New Roman"/>
          <w:i/>
          <w:iCs/>
        </w:rPr>
        <w:t xml:space="preserve">The bottom </w:t>
      </w:r>
      <w:proofErr w:type="gramStart"/>
      <w:r w:rsidRPr="00361220">
        <w:rPr>
          <w:rFonts w:eastAsia="Times New Roman" w:cs="Times New Roman"/>
          <w:i/>
          <w:iCs/>
        </w:rPr>
        <w:t>billion :</w:t>
      </w:r>
      <w:proofErr w:type="gramEnd"/>
      <w:r w:rsidRPr="00361220">
        <w:rPr>
          <w:rFonts w:eastAsia="Times New Roman" w:cs="Times New Roman"/>
          <w:i/>
          <w:iCs/>
        </w:rPr>
        <w:t xml:space="preserve"> why the poorest countries are failing and what can be done about it.</w:t>
      </w:r>
      <w:r w:rsidRPr="00361220">
        <w:rPr>
          <w:rFonts w:eastAsia="Times New Roman" w:cs="Times New Roman"/>
        </w:rPr>
        <w:t xml:space="preserve"> </w:t>
      </w:r>
      <w:proofErr w:type="gramStart"/>
      <w:r w:rsidRPr="00361220">
        <w:rPr>
          <w:rFonts w:eastAsia="Times New Roman" w:cs="Times New Roman"/>
        </w:rPr>
        <w:t>Oxford ;</w:t>
      </w:r>
      <w:proofErr w:type="gramEnd"/>
      <w:r w:rsidRPr="00361220">
        <w:rPr>
          <w:rFonts w:eastAsia="Times New Roman" w:cs="Times New Roman"/>
        </w:rPr>
        <w:t xml:space="preserve"> New York: Oxford University Press. </w:t>
      </w:r>
      <w:r w:rsidR="0035320A" w:rsidRPr="00361220">
        <w:t>(Chapter 3: The Natural Resource Trap, pp.38-52)</w:t>
      </w:r>
      <w:r w:rsidR="00C10D3E">
        <w:t xml:space="preserve"> Available electronically through the Stanford Library and online: </w:t>
      </w:r>
      <w:hyperlink r:id="rId26" w:history="1">
        <w:r w:rsidR="00217441" w:rsidRPr="002E17D6">
          <w:rPr>
            <w:rStyle w:val="Hyperlink"/>
          </w:rPr>
          <w:t>http://bit.ly/Collier2007Bottom</w:t>
        </w:r>
      </w:hyperlink>
      <w:proofErr w:type="gramStart"/>
      <w:r w:rsidR="00217441">
        <w:t xml:space="preserve"> </w:t>
      </w:r>
      <w:r w:rsidR="00C10D3E">
        <w:t>.</w:t>
      </w:r>
      <w:proofErr w:type="gramEnd"/>
    </w:p>
    <w:p w14:paraId="232FAF4B" w14:textId="620A54AD" w:rsidR="007A7A2F" w:rsidRDefault="007A7A2F" w:rsidP="00FF3691">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w:t>
      </w:r>
      <w:r w:rsidRPr="00361220">
        <w:t xml:space="preserve"> S</w:t>
      </w:r>
      <w:r w:rsidR="0015146B" w:rsidRPr="00361220">
        <w:t>econd edition. Washington, D.C.</w:t>
      </w:r>
      <w:r w:rsidRPr="00361220">
        <w:t xml:space="preserve">: Woodrow Wilson Center Press. </w:t>
      </w:r>
      <w:r w:rsidR="006F6FAE" w:rsidRPr="00361220">
        <w:t xml:space="preserve">(Chapter 19: </w:t>
      </w:r>
      <w:r w:rsidRPr="00361220">
        <w:t>Governance, Transparency</w:t>
      </w:r>
      <w:r w:rsidR="000C0A28" w:rsidRPr="00361220">
        <w:t xml:space="preserve">, and Sustainable Development, </w:t>
      </w:r>
      <w:r w:rsidRPr="00361220">
        <w:t>pp. 444-463.</w:t>
      </w:r>
      <w:r w:rsidR="009A380C" w:rsidRPr="00361220">
        <w:t>)</w:t>
      </w:r>
      <w:r w:rsidR="00217441">
        <w:t xml:space="preserve"> </w:t>
      </w:r>
      <w:r w:rsidR="00217441" w:rsidRPr="00217441">
        <w:rPr>
          <w:i/>
        </w:rPr>
        <w:t>Plus</w:t>
      </w:r>
      <w:r w:rsidR="00217441">
        <w:t xml:space="preserve"> update: </w:t>
      </w:r>
      <w:hyperlink r:id="rId27" w:history="1">
        <w:r w:rsidR="00217441" w:rsidRPr="002E17D6">
          <w:rPr>
            <w:rStyle w:val="Hyperlink"/>
          </w:rPr>
          <w:t>http://bit.ly/Kalicki_Chap19_2016Update</w:t>
        </w:r>
      </w:hyperlink>
      <w:r w:rsidR="00217441">
        <w:t xml:space="preserve"> </w:t>
      </w:r>
    </w:p>
    <w:p w14:paraId="268F9198" w14:textId="0B81E0C1" w:rsidR="00217441" w:rsidRDefault="0035320A" w:rsidP="00FF3691">
      <w:r w:rsidRPr="00361220">
        <w:t xml:space="preserve">Ross, Michael. 2012. </w:t>
      </w:r>
      <w:r w:rsidR="00A50402">
        <w:rPr>
          <w:i/>
          <w:iCs/>
        </w:rPr>
        <w:t>The oil curse</w:t>
      </w:r>
      <w:r w:rsidRPr="00361220">
        <w:rPr>
          <w:i/>
          <w:iCs/>
        </w:rPr>
        <w:t>: how petroleum wealth shapes the development of nations.</w:t>
      </w:r>
      <w:r w:rsidRPr="00361220">
        <w:t xml:space="preserve"> Princeton, NJ: Princeton</w:t>
      </w:r>
      <w:r w:rsidR="009615AB">
        <w:t xml:space="preserve"> University Press. (Chapter 1: The Paradoxical Wealth of N</w:t>
      </w:r>
      <w:r w:rsidRPr="00361220">
        <w:t>ations</w:t>
      </w:r>
      <w:r w:rsidR="00A50402">
        <w:t>)</w:t>
      </w:r>
      <w:r w:rsidRPr="00361220">
        <w:t xml:space="preserve">; Available online: </w:t>
      </w:r>
      <w:hyperlink r:id="rId28" w:history="1">
        <w:r w:rsidR="00A50402" w:rsidRPr="002E17D6">
          <w:rPr>
            <w:rStyle w:val="Hyperlink"/>
          </w:rPr>
          <w:t>http://bit.ly/Ross2012_ParadoxicalWealth</w:t>
        </w:r>
      </w:hyperlink>
      <w:r w:rsidR="00A50402">
        <w:t xml:space="preserve"> </w:t>
      </w:r>
    </w:p>
    <w:p w14:paraId="51A89786" w14:textId="335603E4" w:rsidR="009615AB" w:rsidRDefault="009615AB" w:rsidP="00FF3691">
      <w:r>
        <w:t xml:space="preserve">Plus </w:t>
      </w:r>
      <w:r w:rsidR="006837DB">
        <w:t xml:space="preserve">browse </w:t>
      </w:r>
      <w:r>
        <w:t>one of the following</w:t>
      </w:r>
      <w:r w:rsidR="006837DB">
        <w:t xml:space="preserve"> reports</w:t>
      </w:r>
      <w:r>
        <w:t>:</w:t>
      </w:r>
    </w:p>
    <w:p w14:paraId="7DB26977" w14:textId="4084FC88" w:rsidR="006837DB" w:rsidRPr="00217441" w:rsidRDefault="006837DB" w:rsidP="00FF3691">
      <w:pPr>
        <w:rPr>
          <w:i/>
        </w:rPr>
      </w:pPr>
      <w:r w:rsidRPr="00217441">
        <w:rPr>
          <w:i/>
        </w:rPr>
        <w:t>EITI</w:t>
      </w:r>
    </w:p>
    <w:p w14:paraId="4BC9D9DA" w14:textId="40CF13AF" w:rsidR="009615AB" w:rsidRDefault="009615AB" w:rsidP="00FF3691">
      <w:r>
        <w:t xml:space="preserve">GIZ. 2016. </w:t>
      </w:r>
      <w:r w:rsidRPr="009615AB">
        <w:t>Assessing the Effectiveness and Impact of the Extractive Industries Transparency Initiative (EITI)</w:t>
      </w:r>
      <w:r>
        <w:t xml:space="preserve">. Available online: </w:t>
      </w:r>
      <w:hyperlink r:id="rId29" w:history="1">
        <w:r w:rsidR="006837DB" w:rsidRPr="002E17D6">
          <w:rPr>
            <w:rStyle w:val="Hyperlink"/>
          </w:rPr>
          <w:t>http://bit.ly/GIZ2016EITI</w:t>
        </w:r>
      </w:hyperlink>
    </w:p>
    <w:p w14:paraId="2C8EA356" w14:textId="6966C48F" w:rsidR="006837DB" w:rsidRDefault="00761AE7" w:rsidP="00761AE7">
      <w:proofErr w:type="spellStart"/>
      <w:r>
        <w:t>Sovacool</w:t>
      </w:r>
      <w:proofErr w:type="spellEnd"/>
      <w:r>
        <w:t>, B</w:t>
      </w:r>
      <w:r w:rsidR="00217441">
        <w:t xml:space="preserve">enjamin </w:t>
      </w:r>
      <w:r>
        <w:t xml:space="preserve">K. </w:t>
      </w:r>
      <w:r w:rsidR="00217441">
        <w:t>(Et al.).</w:t>
      </w:r>
      <w:r>
        <w:t xml:space="preserve"> 2016. Energy Governance, Transnational Rules, and the Resource</w:t>
      </w:r>
      <w:r w:rsidR="00217441">
        <w:t xml:space="preserve"> </w:t>
      </w:r>
      <w:r>
        <w:t xml:space="preserve">Curse: Exploring the Effectiveness of the Extractive Industries Transparency Initiative (EITI). </w:t>
      </w:r>
      <w:r w:rsidRPr="00761AE7">
        <w:rPr>
          <w:i/>
        </w:rPr>
        <w:t>World Development</w:t>
      </w:r>
      <w:proofErr w:type="gramStart"/>
      <w:r w:rsidR="00217441">
        <w:rPr>
          <w:i/>
        </w:rPr>
        <w:t>,</w:t>
      </w:r>
      <w:r>
        <w:t xml:space="preserve">  </w:t>
      </w:r>
      <w:r w:rsidR="00217441">
        <w:t>83</w:t>
      </w:r>
      <w:proofErr w:type="gramEnd"/>
      <w:r w:rsidR="00217441">
        <w:t xml:space="preserve">: </w:t>
      </w:r>
      <w:r w:rsidR="00217441" w:rsidRPr="00217441">
        <w:t>179–192</w:t>
      </w:r>
      <w:r w:rsidR="00217441">
        <w:t>.</w:t>
      </w:r>
      <w:r>
        <w:t xml:space="preserve">  </w:t>
      </w:r>
      <w:r w:rsidR="00217441">
        <w:t xml:space="preserve">Available online: </w:t>
      </w:r>
      <w:hyperlink r:id="rId30" w:history="1">
        <w:r w:rsidR="00217441" w:rsidRPr="002E17D6">
          <w:rPr>
            <w:rStyle w:val="Hyperlink"/>
          </w:rPr>
          <w:t>http://bit.ly/Sovacool2016_EITIeffectiveness</w:t>
        </w:r>
      </w:hyperlink>
      <w:r w:rsidR="00217441">
        <w:t xml:space="preserve"> </w:t>
      </w:r>
      <w:r>
        <w:t xml:space="preserve"> </w:t>
      </w:r>
    </w:p>
    <w:p w14:paraId="1F7EBB7D" w14:textId="3EA895D6" w:rsidR="006837DB" w:rsidRPr="00217441" w:rsidRDefault="006837DB" w:rsidP="00FF3691">
      <w:pPr>
        <w:rPr>
          <w:i/>
        </w:rPr>
      </w:pPr>
      <w:r w:rsidRPr="00217441">
        <w:rPr>
          <w:i/>
        </w:rPr>
        <w:t>Natural Resource Charter:</w:t>
      </w:r>
    </w:p>
    <w:p w14:paraId="51A13A80" w14:textId="5C1A0E2A" w:rsidR="00FB0E5F" w:rsidRDefault="006837DB" w:rsidP="00FF3691">
      <w:r>
        <w:t xml:space="preserve">NRGI. 2014. </w:t>
      </w:r>
      <w:r w:rsidRPr="00361220">
        <w:t>The Natural Resource Charter</w:t>
      </w:r>
      <w:r>
        <w:t>, 2</w:t>
      </w:r>
      <w:r w:rsidRPr="006837DB">
        <w:rPr>
          <w:vertAlign w:val="superscript"/>
        </w:rPr>
        <w:t>nd</w:t>
      </w:r>
      <w:r>
        <w:t xml:space="preserve"> Edition</w:t>
      </w:r>
      <w:r w:rsidRPr="00361220">
        <w:t xml:space="preserve">. </w:t>
      </w:r>
      <w:hyperlink r:id="rId31" w:history="1">
        <w:r w:rsidR="00FB0E5F" w:rsidRPr="002E17D6">
          <w:rPr>
            <w:rStyle w:val="Hyperlink"/>
          </w:rPr>
          <w:t>http://bit.ly/NRC2ndEd</w:t>
        </w:r>
      </w:hyperlink>
      <w:r w:rsidR="00FB0E5F">
        <w:t xml:space="preserve"> </w:t>
      </w:r>
    </w:p>
    <w:p w14:paraId="4E72EBC0" w14:textId="15F242FB" w:rsidR="00432D7D" w:rsidRDefault="0008344C" w:rsidP="00FF3691">
      <w:pPr>
        <w:pStyle w:val="Heading4"/>
      </w:pPr>
      <w:r w:rsidRPr="00361220">
        <w:t xml:space="preserve">Resource </w:t>
      </w:r>
      <w:r w:rsidR="000D15FA">
        <w:t>Curse (2/2)</w:t>
      </w:r>
      <w:r w:rsidRPr="00361220">
        <w:t xml:space="preserve">, </w:t>
      </w:r>
      <w:r w:rsidR="005A2AF5" w:rsidRPr="00361220">
        <w:t xml:space="preserve">January </w:t>
      </w:r>
      <w:r w:rsidR="000D15FA">
        <w:t>24</w:t>
      </w:r>
    </w:p>
    <w:p w14:paraId="63255761" w14:textId="2A1632DE" w:rsidR="000D15FA" w:rsidRPr="000D15FA" w:rsidRDefault="000D15FA" w:rsidP="000D15FA">
      <w:r>
        <w:t xml:space="preserve">In this session we apply the theoretical insights gained last week to the case of Uganda. We will examine an additional aspect of the “oil curse”–the dependence on foreign actors, whereby we will focus primarily on the role of </w:t>
      </w:r>
      <w:r w:rsidRPr="000D15FA">
        <w:t xml:space="preserve">China National Offshore Oil Company </w:t>
      </w:r>
      <w:r>
        <w:t>(</w:t>
      </w:r>
      <w:r w:rsidRPr="000D15FA">
        <w:t>CNOOC</w:t>
      </w:r>
      <w:r>
        <w:t xml:space="preserve">), more specifically, and </w:t>
      </w:r>
      <w:r w:rsidR="00753EBD">
        <w:t xml:space="preserve">of </w:t>
      </w:r>
      <w:r>
        <w:t>the Chinese government, more broadly.</w:t>
      </w:r>
    </w:p>
    <w:p w14:paraId="0AD0321A" w14:textId="77777777" w:rsidR="00E100F6" w:rsidRPr="00361220" w:rsidRDefault="00E100F6" w:rsidP="00E100F6">
      <w:pPr>
        <w:pStyle w:val="Heading5"/>
      </w:pPr>
      <w:r w:rsidRPr="00361220">
        <w:t xml:space="preserve">Guest speaker: </w:t>
      </w:r>
    </w:p>
    <w:p w14:paraId="701EC0BF" w14:textId="77777777" w:rsidR="00E100F6" w:rsidRPr="00361220" w:rsidRDefault="00E100F6" w:rsidP="00E100F6">
      <w:r>
        <w:t xml:space="preserve">Dr. Ernest </w:t>
      </w:r>
      <w:proofErr w:type="spellStart"/>
      <w:r>
        <w:t>Rubondo</w:t>
      </w:r>
      <w:proofErr w:type="spellEnd"/>
      <w:r>
        <w:t xml:space="preserve">, Executive </w:t>
      </w:r>
      <w:r w:rsidRPr="009609AD">
        <w:t xml:space="preserve">Director, Petroleum </w:t>
      </w:r>
      <w:r>
        <w:t xml:space="preserve">Authority, Uganda </w:t>
      </w:r>
      <w:r w:rsidRPr="00167CDB">
        <w:t xml:space="preserve"> </w:t>
      </w:r>
      <w:r>
        <w:t>(confirmed)</w:t>
      </w:r>
    </w:p>
    <w:p w14:paraId="791A7567" w14:textId="77777777" w:rsidR="00E100F6" w:rsidRPr="00361220" w:rsidRDefault="00E100F6" w:rsidP="00E100F6">
      <w:pPr>
        <w:pStyle w:val="Heading5"/>
      </w:pPr>
      <w:r w:rsidRPr="00361220">
        <w:t>Prepare for guest lecture:</w:t>
      </w:r>
    </w:p>
    <w:p w14:paraId="0716E430" w14:textId="77777777" w:rsidR="00E100F6" w:rsidRPr="00361220" w:rsidRDefault="00E100F6" w:rsidP="00E100F6">
      <w:pPr>
        <w:pStyle w:val="ListParagraph"/>
        <w:numPr>
          <w:ilvl w:val="0"/>
          <w:numId w:val="36"/>
        </w:numPr>
      </w:pPr>
      <w:r w:rsidRPr="00361220">
        <w:t xml:space="preserve">Is </w:t>
      </w:r>
      <w:r>
        <w:t>Uganda</w:t>
      </w:r>
      <w:r w:rsidRPr="00361220">
        <w:t xml:space="preserve"> more likely to be blessed or cursed by its </w:t>
      </w:r>
      <w:r>
        <w:t>oil</w:t>
      </w:r>
      <w:r w:rsidRPr="00361220">
        <w:t xml:space="preserve"> discoveries?</w:t>
      </w:r>
      <w:r>
        <w:t xml:space="preserve"> </w:t>
      </w:r>
      <w:r w:rsidRPr="0043095E">
        <w:t>Based on what evidence are you reaching your conclusion?</w:t>
      </w:r>
    </w:p>
    <w:p w14:paraId="143CAAFB" w14:textId="77777777" w:rsidR="00E100F6" w:rsidRDefault="00E100F6" w:rsidP="00E100F6">
      <w:pPr>
        <w:pStyle w:val="ListParagraph"/>
        <w:numPr>
          <w:ilvl w:val="0"/>
          <w:numId w:val="36"/>
        </w:numPr>
      </w:pPr>
      <w:r w:rsidRPr="00361220">
        <w:lastRenderedPageBreak/>
        <w:t xml:space="preserve">If you were the President of </w:t>
      </w:r>
      <w:r>
        <w:t>the Republic of Uganda</w:t>
      </w:r>
      <w:r w:rsidRPr="00361220">
        <w:t>, what would be your top three concerns regarding the development of y</w:t>
      </w:r>
      <w:r>
        <w:t>our country’s</w:t>
      </w:r>
      <w:r w:rsidRPr="00361220">
        <w:t xml:space="preserve"> </w:t>
      </w:r>
      <w:r>
        <w:t>oil</w:t>
      </w:r>
      <w:r w:rsidRPr="00361220">
        <w:t xml:space="preserve"> resources?</w:t>
      </w:r>
    </w:p>
    <w:p w14:paraId="767812BB" w14:textId="77777777" w:rsidR="00E100F6" w:rsidRPr="00361220" w:rsidRDefault="00E100F6" w:rsidP="00E100F6">
      <w:pPr>
        <w:pStyle w:val="ListParagraph"/>
        <w:numPr>
          <w:ilvl w:val="0"/>
          <w:numId w:val="36"/>
        </w:numPr>
      </w:pPr>
      <w:r>
        <w:t>What role has China played in Uganda’s oil sector and beyond?</w:t>
      </w:r>
    </w:p>
    <w:p w14:paraId="0E41BBD9" w14:textId="03B7F89C" w:rsidR="00E100F6" w:rsidRDefault="00753EBD" w:rsidP="00753EBD">
      <w:pPr>
        <w:pStyle w:val="Heading5"/>
      </w:pPr>
      <w:r>
        <w:t>Required</w:t>
      </w:r>
      <w:r w:rsidRPr="00361220">
        <w:t xml:space="preserve"> readings:</w:t>
      </w:r>
    </w:p>
    <w:p w14:paraId="26951E49" w14:textId="3D2F5F87" w:rsidR="008D5278" w:rsidRDefault="008D5278" w:rsidP="004F18E1">
      <w:proofErr w:type="spellStart"/>
      <w:proofErr w:type="gramStart"/>
      <w:r>
        <w:t>Hanauer</w:t>
      </w:r>
      <w:proofErr w:type="spellEnd"/>
      <w:r>
        <w:t>, Larry and Lyle J. Morris.</w:t>
      </w:r>
      <w:proofErr w:type="gramEnd"/>
      <w:r>
        <w:t xml:space="preserve"> 2014. Chinese Engagement in Africa: Drivers, Reactions, and Implications for U.S. Policy. Santa Monica, CA: RAND Corporation. Available online: </w:t>
      </w:r>
      <w:hyperlink r:id="rId32" w:history="1">
        <w:r w:rsidRPr="00D93FBA">
          <w:rPr>
            <w:rStyle w:val="Hyperlink"/>
          </w:rPr>
          <w:t>http://bit.ly/RAND2014_China_in_Afri</w:t>
        </w:r>
        <w:r w:rsidRPr="00D93FBA">
          <w:rPr>
            <w:rStyle w:val="Hyperlink"/>
          </w:rPr>
          <w:t>c</w:t>
        </w:r>
        <w:r w:rsidRPr="00D93FBA">
          <w:rPr>
            <w:rStyle w:val="Hyperlink"/>
          </w:rPr>
          <w:t>a</w:t>
        </w:r>
      </w:hyperlink>
      <w:r>
        <w:t xml:space="preserve"> </w:t>
      </w:r>
    </w:p>
    <w:p w14:paraId="5FEB0D08" w14:textId="56D8E9A0" w:rsidR="004F18E1" w:rsidRDefault="004F18E1" w:rsidP="004F18E1">
      <w:proofErr w:type="spellStart"/>
      <w:r w:rsidRPr="00361220">
        <w:t>Pascual</w:t>
      </w:r>
      <w:proofErr w:type="spellEnd"/>
      <w:r w:rsidRPr="00361220">
        <w:t xml:space="preserve">, Carlos, and </w:t>
      </w:r>
      <w:proofErr w:type="spellStart"/>
      <w:r w:rsidRPr="00361220">
        <w:t>Elkind</w:t>
      </w:r>
      <w:proofErr w:type="spellEnd"/>
      <w:r w:rsidRPr="00361220">
        <w:t xml:space="preserve">, Jonathan. 2010. </w:t>
      </w:r>
      <w:r w:rsidRPr="00361220">
        <w:rPr>
          <w:i/>
          <w:iCs/>
        </w:rPr>
        <w:t xml:space="preserve">Energy </w:t>
      </w:r>
      <w:proofErr w:type="gramStart"/>
      <w:r w:rsidRPr="00361220">
        <w:rPr>
          <w:i/>
          <w:iCs/>
        </w:rPr>
        <w:t>security :</w:t>
      </w:r>
      <w:proofErr w:type="gramEnd"/>
      <w:r w:rsidRPr="00361220">
        <w:rPr>
          <w:i/>
          <w:iCs/>
        </w:rPr>
        <w:t xml:space="preserve"> economics, politics, strategies, and implications.</w:t>
      </w:r>
      <w:r w:rsidRPr="00361220">
        <w:t xml:space="preserve"> Washington, D.C.: Brookings Institution Press. (Chapter 4: Who’s Afraid of China’s Oil Companies? by Erica S. Downs; pp. 73-102). Available online</w:t>
      </w:r>
      <w:proofErr w:type="gramStart"/>
      <w:r w:rsidRPr="00361220">
        <w:t xml:space="preserve">: </w:t>
      </w:r>
      <w:r>
        <w:t xml:space="preserve"> </w:t>
      </w:r>
      <w:proofErr w:type="gramEnd"/>
      <w:r>
        <w:fldChar w:fldCharType="begin"/>
      </w:r>
      <w:r>
        <w:instrText xml:space="preserve"> HYPERLINK "</w:instrText>
      </w:r>
      <w:r w:rsidRPr="004F18E1">
        <w:instrText>http://bit.ly/Downs2010_ChinaOilCompanies</w:instrText>
      </w:r>
      <w:r>
        <w:instrText xml:space="preserve">" </w:instrText>
      </w:r>
      <w:r>
        <w:fldChar w:fldCharType="separate"/>
      </w:r>
      <w:r w:rsidRPr="00D93FBA">
        <w:rPr>
          <w:rStyle w:val="Hyperlink"/>
        </w:rPr>
        <w:t>http://bit.ly/Downs2010_ChinaOilCompanies</w:t>
      </w:r>
      <w:r>
        <w:fldChar w:fldCharType="end"/>
      </w:r>
      <w:r>
        <w:t xml:space="preserve"> </w:t>
      </w:r>
    </w:p>
    <w:p w14:paraId="6F4D6AF5" w14:textId="42C89AA1" w:rsidR="008D5278" w:rsidRPr="00361220" w:rsidRDefault="008D5278" w:rsidP="004F18E1">
      <w:proofErr w:type="spellStart"/>
      <w:r>
        <w:t>Ssekika</w:t>
      </w:r>
      <w:proofErr w:type="spellEnd"/>
      <w:r>
        <w:t xml:space="preserve">, </w:t>
      </w:r>
      <w:r w:rsidRPr="008D5278">
        <w:t>Edward</w:t>
      </w:r>
      <w:r>
        <w:t xml:space="preserve">2016. </w:t>
      </w:r>
      <w:r w:rsidRPr="008D5278">
        <w:t>Uganda: Who Gets More Benefits From Uganda-China Trade Dealings?</w:t>
      </w:r>
      <w:r>
        <w:t xml:space="preserve"> </w:t>
      </w:r>
      <w:r w:rsidRPr="008D5278">
        <w:rPr>
          <w:i/>
        </w:rPr>
        <w:t>The Observer</w:t>
      </w:r>
      <w:r>
        <w:t xml:space="preserve">, July 11. Available online: </w:t>
      </w:r>
      <w:hyperlink r:id="rId33" w:history="1">
        <w:r w:rsidRPr="00D93FBA">
          <w:rPr>
            <w:rStyle w:val="Hyperlink"/>
          </w:rPr>
          <w:t>http://bit.ly/Observer2016_UgandaChinaTrade</w:t>
        </w:r>
      </w:hyperlink>
      <w:r>
        <w:t xml:space="preserve"> </w:t>
      </w:r>
    </w:p>
    <w:p w14:paraId="39FD167C" w14:textId="77777777" w:rsidR="00E100F6" w:rsidRPr="00361220" w:rsidRDefault="00E100F6" w:rsidP="00E100F6">
      <w:pPr>
        <w:pStyle w:val="Heading5"/>
      </w:pPr>
      <w:r w:rsidRPr="00361220">
        <w:t>Optional readings:</w:t>
      </w:r>
    </w:p>
    <w:p w14:paraId="3D54586E" w14:textId="1ABA4760" w:rsidR="00E100F6" w:rsidRDefault="00E100F6" w:rsidP="00E100F6">
      <w:proofErr w:type="spellStart"/>
      <w:r w:rsidRPr="00080EEA">
        <w:t>Alessi</w:t>
      </w:r>
      <w:proofErr w:type="spellEnd"/>
      <w:r w:rsidRPr="00080EEA">
        <w:t xml:space="preserve">, Christopher and </w:t>
      </w:r>
      <w:proofErr w:type="spellStart"/>
      <w:r w:rsidRPr="00080EEA">
        <w:t>Xu</w:t>
      </w:r>
      <w:proofErr w:type="spellEnd"/>
      <w:r>
        <w:t xml:space="preserve">, </w:t>
      </w:r>
      <w:proofErr w:type="spellStart"/>
      <w:r w:rsidRPr="00080EEA">
        <w:t>Beina</w:t>
      </w:r>
      <w:proofErr w:type="spellEnd"/>
      <w:r>
        <w:t xml:space="preserve">. 2015. </w:t>
      </w:r>
      <w:r w:rsidRPr="00080EEA">
        <w:t>China in Africa</w:t>
      </w:r>
      <w:r>
        <w:t xml:space="preserve">. </w:t>
      </w:r>
      <w:r>
        <w:rPr>
          <w:rFonts w:eastAsia="Times New Roman" w:cs="Times New Roman"/>
        </w:rPr>
        <w:t>New York, NY</w:t>
      </w:r>
      <w:r>
        <w:t xml:space="preserve">: Council on Foreign Relations. Available online: </w:t>
      </w:r>
      <w:hyperlink r:id="rId34" w:history="1">
        <w:r w:rsidR="00C1371A" w:rsidRPr="00D93FBA">
          <w:rPr>
            <w:rStyle w:val="Hyperlink"/>
          </w:rPr>
          <w:t>http://bit.ly/AlessiXu2015_ChinaAfrica_CFR</w:t>
        </w:r>
      </w:hyperlink>
      <w:r w:rsidR="00C1371A">
        <w:t xml:space="preserve"> </w:t>
      </w:r>
    </w:p>
    <w:p w14:paraId="0241061B" w14:textId="77777777" w:rsidR="008D5278" w:rsidRDefault="008D5278" w:rsidP="008D5278">
      <w:pPr>
        <w:rPr>
          <w:rFonts w:ascii="Times" w:hAnsi="Times" w:cs="Times"/>
          <w:color w:val="000000"/>
          <w:sz w:val="24"/>
          <w:szCs w:val="24"/>
        </w:rPr>
      </w:pPr>
      <w:r w:rsidRPr="00361220">
        <w:t xml:space="preserve">Jiang, Julie and Jonathan Sinton. 2011. Overseas Investments by Chinese National Oil Companies:  Assessing the Drivers and Impacts. </w:t>
      </w:r>
      <w:proofErr w:type="gramStart"/>
      <w:r w:rsidRPr="00361220">
        <w:t>IEA Information paper.</w:t>
      </w:r>
      <w:proofErr w:type="gramEnd"/>
      <w:r w:rsidRPr="00361220">
        <w:t xml:space="preserve"> Available online: </w:t>
      </w:r>
      <w:hyperlink r:id="rId35" w:history="1">
        <w:r w:rsidRPr="00D93FBA">
          <w:rPr>
            <w:rStyle w:val="Hyperlink"/>
          </w:rPr>
          <w:t>http://bit.ly/IEA2011_ChinaNOCinvest</w:t>
        </w:r>
      </w:hyperlink>
      <w:r>
        <w:t xml:space="preserve"> </w:t>
      </w:r>
    </w:p>
    <w:p w14:paraId="511DAB92" w14:textId="7A4BD814" w:rsidR="008D5278" w:rsidRDefault="008D5278" w:rsidP="009615AB">
      <w:r w:rsidRPr="00361220">
        <w:t xml:space="preserve">Jiang, Julie </w:t>
      </w:r>
      <w:r>
        <w:t xml:space="preserve">and Chen Ding. </w:t>
      </w:r>
      <w:proofErr w:type="gramStart"/>
      <w:r>
        <w:t>2014. Update on Overseas Investments by China’s National Oil Companies Achievements and Challenges since 2011.</w:t>
      </w:r>
      <w:proofErr w:type="gramEnd"/>
      <w:r>
        <w:t xml:space="preserve"> </w:t>
      </w:r>
      <w:proofErr w:type="gramStart"/>
      <w:r w:rsidRPr="00361220">
        <w:t>IEA Information paper.</w:t>
      </w:r>
      <w:proofErr w:type="gramEnd"/>
      <w:r w:rsidRPr="00361220">
        <w:t xml:space="preserve"> Available online:</w:t>
      </w:r>
      <w:r>
        <w:t xml:space="preserve"> </w:t>
      </w:r>
      <w:hyperlink r:id="rId36" w:history="1">
        <w:r w:rsidRPr="00D93FBA">
          <w:rPr>
            <w:rStyle w:val="Hyperlink"/>
          </w:rPr>
          <w:t>http://bit.ly/IEA2014_ChinaNOCinvest</w:t>
        </w:r>
      </w:hyperlink>
      <w:r>
        <w:t xml:space="preserve"> </w:t>
      </w:r>
    </w:p>
    <w:p w14:paraId="7F61C247" w14:textId="0C48FD2C" w:rsidR="00A742AC" w:rsidRDefault="00A742AC" w:rsidP="00A742AC">
      <w:pPr>
        <w:pStyle w:val="Heading4"/>
      </w:pPr>
      <w:r>
        <w:t>National Oil Companies</w:t>
      </w:r>
      <w:r w:rsidRPr="00361220">
        <w:t xml:space="preserve">, January </w:t>
      </w:r>
      <w:r>
        <w:t>31</w:t>
      </w:r>
    </w:p>
    <w:p w14:paraId="3C9C2E6E" w14:textId="67252A7E" w:rsidR="009615AB" w:rsidRDefault="000D15FA" w:rsidP="00FF3691">
      <w:r w:rsidRPr="00361220">
        <w:t>In this session, we will examine various attempts by hydrocarbon rich nations to mitigate the resource curse by tightening their control over their domestic energy resources through a range of strategies often subsumed under the label “resource nationalism”. A special emphasis is put on national oil companies—their rationale, governance, strategies, operations, and performance.</w:t>
      </w:r>
    </w:p>
    <w:p w14:paraId="6C1CA1A5" w14:textId="5B5F659F" w:rsidR="00BF54C8" w:rsidRPr="00361220" w:rsidRDefault="00BF54C8" w:rsidP="00BF54C8">
      <w:pPr>
        <w:pStyle w:val="Heading5"/>
      </w:pPr>
      <w:r w:rsidRPr="00361220">
        <w:t xml:space="preserve">Guest speaker: </w:t>
      </w:r>
    </w:p>
    <w:p w14:paraId="433890ED" w14:textId="0B30D352" w:rsidR="00BF54C8" w:rsidRPr="00BF54C8" w:rsidRDefault="00A742AC" w:rsidP="00FF3691">
      <w:r>
        <w:t xml:space="preserve">Yasser Mufti, </w:t>
      </w:r>
      <w:r w:rsidR="00753EBD" w:rsidRPr="00753EBD">
        <w:t>Executive Director, New Business Development</w:t>
      </w:r>
      <w:r w:rsidR="00753EBD">
        <w:t>,</w:t>
      </w:r>
      <w:r w:rsidR="00753EBD" w:rsidRPr="00753EBD">
        <w:t xml:space="preserve"> </w:t>
      </w:r>
      <w:r>
        <w:t>Saudi Aramco</w:t>
      </w:r>
      <w:r w:rsidR="00C23C78">
        <w:t xml:space="preserve"> (</w:t>
      </w:r>
      <w:r>
        <w:t>TBC</w:t>
      </w:r>
      <w:r w:rsidR="00C23C78">
        <w:t>)</w:t>
      </w:r>
    </w:p>
    <w:p w14:paraId="4A98FB71" w14:textId="030545D9" w:rsidR="006C3AB1" w:rsidRPr="00361220" w:rsidRDefault="0061011A" w:rsidP="00FF3691">
      <w:pPr>
        <w:pStyle w:val="Heading5"/>
      </w:pPr>
      <w:r w:rsidRPr="00361220">
        <w:t>Prepare for class</w:t>
      </w:r>
      <w:r w:rsidR="006C3AB1" w:rsidRPr="00361220">
        <w:t xml:space="preserve">: </w:t>
      </w:r>
      <w:r w:rsidRPr="00361220">
        <w:t xml:space="preserve">Mini case study of </w:t>
      </w:r>
      <w:r w:rsidR="00193A17">
        <w:t>Saudi Aramco</w:t>
      </w:r>
    </w:p>
    <w:p w14:paraId="69F2EF6C" w14:textId="2BC7ABE0" w:rsidR="006C3AB1" w:rsidRPr="00361220" w:rsidRDefault="00584F0A" w:rsidP="00FF3691">
      <w:r>
        <w:t xml:space="preserve">Has Saudi Aramco created more value for the Kingdom than </w:t>
      </w:r>
      <w:r w:rsidR="006A324D" w:rsidRPr="00361220">
        <w:t>private companies would</w:t>
      </w:r>
      <w:r>
        <w:t xml:space="preserve"> have?</w:t>
      </w:r>
      <w:r w:rsidR="006A324D" w:rsidRPr="00361220">
        <w:t xml:space="preserve"> </w:t>
      </w:r>
      <w:r>
        <w:t>In</w:t>
      </w:r>
      <w:r w:rsidR="006A324D" w:rsidRPr="00361220">
        <w:t xml:space="preserve"> what sense</w:t>
      </w:r>
      <w:r>
        <w:t xml:space="preserve"> and based on what evidence? What role can Saudi Aramco play in realizing Vision 2030? How does its planned Initial Public Offering (IPO) fit into the picture?</w:t>
      </w:r>
    </w:p>
    <w:p w14:paraId="1A439BAA" w14:textId="2A4894E9" w:rsidR="006C3AB1" w:rsidRPr="00361220" w:rsidRDefault="0061011A" w:rsidP="00FF3691">
      <w:r w:rsidRPr="00361220">
        <w:t>A</w:t>
      </w:r>
      <w:r w:rsidR="006C3AB1" w:rsidRPr="00361220">
        <w:t>spects to consider:</w:t>
      </w:r>
    </w:p>
    <w:p w14:paraId="2EB77D49" w14:textId="77777777" w:rsidR="006C3AB1" w:rsidRPr="00361220" w:rsidRDefault="006C3AB1" w:rsidP="00AC6020">
      <w:pPr>
        <w:spacing w:after="120"/>
      </w:pPr>
      <w:r w:rsidRPr="00361220">
        <w:t>-       Ownership structure (fully/majority/minority gov't owned)</w:t>
      </w:r>
    </w:p>
    <w:p w14:paraId="504E19A8" w14:textId="77777777" w:rsidR="006C3AB1" w:rsidRPr="00361220" w:rsidRDefault="006C3AB1" w:rsidP="00AC6020">
      <w:pPr>
        <w:spacing w:after="120"/>
      </w:pPr>
      <w:r w:rsidRPr="00361220">
        <w:lastRenderedPageBreak/>
        <w:t xml:space="preserve">-       Commercial functions (operator, </w:t>
      </w:r>
      <w:proofErr w:type="gramStart"/>
      <w:r w:rsidRPr="00361220">
        <w:t>investor,…)</w:t>
      </w:r>
      <w:proofErr w:type="gramEnd"/>
    </w:p>
    <w:p w14:paraId="5F3B2E73" w14:textId="7D279503" w:rsidR="006C3AB1" w:rsidRPr="00361220" w:rsidRDefault="006C3AB1" w:rsidP="00AC6020">
      <w:pPr>
        <w:spacing w:after="120"/>
      </w:pPr>
      <w:r w:rsidRPr="00361220">
        <w:t>-       Non-commer</w:t>
      </w:r>
      <w:r w:rsidR="00E00DFA" w:rsidRPr="00361220">
        <w:t>ci</w:t>
      </w:r>
      <w:r w:rsidRPr="00361220">
        <w:t>al functions (regulation, jobs, social, foreign policy</w:t>
      </w:r>
      <w:proofErr w:type="gramStart"/>
      <w:r w:rsidRPr="00361220">
        <w:t>,...</w:t>
      </w:r>
      <w:proofErr w:type="gramEnd"/>
      <w:r w:rsidRPr="00361220">
        <w:t>)</w:t>
      </w:r>
    </w:p>
    <w:p w14:paraId="7C71EB9B" w14:textId="77777777" w:rsidR="006C3AB1" w:rsidRPr="00361220" w:rsidRDefault="006C3AB1" w:rsidP="00AC6020">
      <w:pPr>
        <w:spacing w:after="120"/>
      </w:pPr>
      <w:r w:rsidRPr="00361220">
        <w:t>-       Political independence (strong, weak, medium)</w:t>
      </w:r>
    </w:p>
    <w:p w14:paraId="3968A6D9" w14:textId="638D24F7" w:rsidR="006C3AB1" w:rsidRPr="00361220" w:rsidRDefault="006C3AB1" w:rsidP="00FF3691">
      <w:r w:rsidRPr="00361220">
        <w:t xml:space="preserve">-       </w:t>
      </w:r>
      <w:r w:rsidR="00B836F8" w:rsidRPr="00361220">
        <w:t xml:space="preserve">Funding </w:t>
      </w:r>
      <w:r w:rsidR="00F4297D">
        <w:t>mechanism</w:t>
      </w:r>
    </w:p>
    <w:p w14:paraId="1175C125" w14:textId="77777777" w:rsidR="006C3AB1" w:rsidRPr="00361220" w:rsidRDefault="006C3AB1" w:rsidP="00FF3691">
      <w:r w:rsidRPr="00361220">
        <w:t xml:space="preserve">Sources to be used </w:t>
      </w:r>
      <w:r w:rsidRPr="00361220">
        <w:rPr>
          <w:i/>
        </w:rPr>
        <w:t>selectively</w:t>
      </w:r>
      <w:r w:rsidRPr="00361220">
        <w:t>:</w:t>
      </w:r>
    </w:p>
    <w:p w14:paraId="63D056A6" w14:textId="4BB3A3FF" w:rsidR="006C3AB1" w:rsidRPr="00361220" w:rsidRDefault="006C3AB1" w:rsidP="00FF3691">
      <w:r w:rsidRPr="00361220">
        <w:t xml:space="preserve">Readings listed for this class—in particular Baker Institute; </w:t>
      </w:r>
      <w:proofErr w:type="spellStart"/>
      <w:r w:rsidRPr="00361220">
        <w:t>Tordo</w:t>
      </w:r>
      <w:proofErr w:type="spellEnd"/>
      <w:r w:rsidRPr="00361220">
        <w:t xml:space="preserve"> (2011)</w:t>
      </w:r>
      <w:proofErr w:type="gramStart"/>
      <w:r w:rsidRPr="00361220">
        <w:t>;</w:t>
      </w:r>
      <w:proofErr w:type="gramEnd"/>
      <w:r w:rsidRPr="00361220">
        <w:t xml:space="preserve"> and Victor et al (2012).</w:t>
      </w:r>
    </w:p>
    <w:p w14:paraId="6B4507EC" w14:textId="77777777" w:rsidR="00D1491C" w:rsidRPr="00361220" w:rsidRDefault="00D1491C" w:rsidP="00FF3691">
      <w:pPr>
        <w:pStyle w:val="Heading5"/>
      </w:pPr>
      <w:r w:rsidRPr="00361220">
        <w:t>Required readings:</w:t>
      </w:r>
    </w:p>
    <w:p w14:paraId="6D2F0E98" w14:textId="4D0E86E2" w:rsidR="00017D87" w:rsidRDefault="0087435D" w:rsidP="00FF3691">
      <w:proofErr w:type="spellStart"/>
      <w:r w:rsidRPr="00361220">
        <w:t>Goldthau</w:t>
      </w:r>
      <w:proofErr w:type="spellEnd"/>
      <w:r w:rsidRPr="00361220">
        <w:t xml:space="preserve">, Andreas. Ed. 2013. </w:t>
      </w:r>
      <w:proofErr w:type="gramStart"/>
      <w:r w:rsidRPr="00361220">
        <w:rPr>
          <w:i/>
          <w:iCs/>
        </w:rPr>
        <w:t>The handbook of global energy policy.</w:t>
      </w:r>
      <w:proofErr w:type="gramEnd"/>
      <w:r w:rsidRPr="00361220">
        <w:t xml:space="preserve"> </w:t>
      </w:r>
      <w:proofErr w:type="spellStart"/>
      <w:r w:rsidRPr="00361220">
        <w:t>Chichester</w:t>
      </w:r>
      <w:proofErr w:type="spellEnd"/>
      <w:r w:rsidRPr="00361220">
        <w:t xml:space="preserve">, West Sussex: John Wiley &amp; Sons Inc. </w:t>
      </w:r>
      <w:r w:rsidR="00432980" w:rsidRPr="00361220">
        <w:t>(</w:t>
      </w:r>
      <w:r w:rsidRPr="00361220">
        <w:t>Chapter 9: National Oil Companies: Ensuring Benefits and Avoiding Systemic Risks</w:t>
      </w:r>
      <w:r w:rsidR="00E062C8" w:rsidRPr="00361220">
        <w:t>; pp. 146-156</w:t>
      </w:r>
      <w:r w:rsidRPr="00361220">
        <w:t>.</w:t>
      </w:r>
      <w:r w:rsidR="00432980" w:rsidRPr="00361220">
        <w:t>)</w:t>
      </w:r>
      <w:r w:rsidRPr="00361220">
        <w:t xml:space="preserve"> </w:t>
      </w:r>
      <w:r w:rsidR="00017D87">
        <w:t xml:space="preserve">Available online through Stanford: </w:t>
      </w:r>
      <w:hyperlink r:id="rId37" w:history="1">
        <w:r w:rsidR="00017D87" w:rsidRPr="00D93FBA">
          <w:rPr>
            <w:rStyle w:val="Hyperlink"/>
          </w:rPr>
          <w:t>http://bit.ly/McPherson2013_NOCs</w:t>
        </w:r>
      </w:hyperlink>
      <w:r w:rsidR="00017D87">
        <w:t xml:space="preserve"> </w:t>
      </w:r>
    </w:p>
    <w:p w14:paraId="671C9131" w14:textId="1FDADD4D" w:rsidR="00017D87" w:rsidRPr="00361220" w:rsidRDefault="00017D87" w:rsidP="00FF3691">
      <w:proofErr w:type="spellStart"/>
      <w:r>
        <w:t>Ravil</w:t>
      </w:r>
      <w:proofErr w:type="spellEnd"/>
      <w:r>
        <w:t xml:space="preserve">, </w:t>
      </w:r>
      <w:proofErr w:type="spellStart"/>
      <w:r>
        <w:t>Anjli</w:t>
      </w:r>
      <w:proofErr w:type="spellEnd"/>
      <w:r>
        <w:t xml:space="preserve">. 2017. </w:t>
      </w:r>
      <w:r w:rsidRPr="00017D87">
        <w:t>Saudi Aramco g</w:t>
      </w:r>
      <w:r>
        <w:t xml:space="preserve">ets ready for ‘no ordinary </w:t>
      </w:r>
      <w:r w:rsidRPr="00227979">
        <w:t xml:space="preserve">IPO’, </w:t>
      </w:r>
      <w:r w:rsidRPr="00227979">
        <w:rPr>
          <w:i/>
        </w:rPr>
        <w:t>Financial Times</w:t>
      </w:r>
      <w:r w:rsidRPr="00227979">
        <w:t xml:space="preserve">, January 8. </w:t>
      </w:r>
      <w:r w:rsidR="007C54E4" w:rsidRPr="00227979">
        <w:t xml:space="preserve"> Available </w:t>
      </w:r>
      <w:r w:rsidR="00DE0DDD" w:rsidRPr="00227979">
        <w:t xml:space="preserve">for free </w:t>
      </w:r>
      <w:r w:rsidR="006B457F" w:rsidRPr="00227979">
        <w:t xml:space="preserve">through </w:t>
      </w:r>
      <w:proofErr w:type="spellStart"/>
      <w:r w:rsidR="006B457F" w:rsidRPr="00227979">
        <w:t>sipx</w:t>
      </w:r>
      <w:proofErr w:type="spellEnd"/>
      <w:r w:rsidR="006B457F" w:rsidRPr="00227979">
        <w:t xml:space="preserve"> on our on Canvas</w:t>
      </w:r>
      <w:r w:rsidR="001A369C" w:rsidRPr="00227979">
        <w:t xml:space="preserve"> </w:t>
      </w:r>
      <w:r w:rsidR="001A369C" w:rsidRPr="00227979">
        <w:t>course site</w:t>
      </w:r>
    </w:p>
    <w:p w14:paraId="054423DF" w14:textId="607B32E0" w:rsidR="00E60ACD" w:rsidRDefault="00E60ACD" w:rsidP="00FF3691">
      <w:proofErr w:type="spellStart"/>
      <w:proofErr w:type="gramStart"/>
      <w:r w:rsidRPr="00361220">
        <w:t>Tarzi</w:t>
      </w:r>
      <w:proofErr w:type="spellEnd"/>
      <w:r w:rsidRPr="00361220">
        <w:t>, Shah M. 1991.</w:t>
      </w:r>
      <w:proofErr w:type="gramEnd"/>
      <w:r w:rsidRPr="00361220">
        <w:t xml:space="preserve"> Third World Governments and Multinational Corporations: Dynamics of Host's Bargaining Power. </w:t>
      </w:r>
      <w:r w:rsidRPr="00361220">
        <w:rPr>
          <w:i/>
          <w:iCs/>
        </w:rPr>
        <w:t>International Relations</w:t>
      </w:r>
      <w:r w:rsidRPr="00361220">
        <w:t xml:space="preserve"> 10, no. 3:237-249. [Reprinted in </w:t>
      </w:r>
      <w:proofErr w:type="spellStart"/>
      <w:r w:rsidRPr="00361220">
        <w:t>Frieden</w:t>
      </w:r>
      <w:proofErr w:type="spellEnd"/>
      <w:r w:rsidRPr="00361220">
        <w:t xml:space="preserve">, Jeffry A., Lake, David A., and Broz, J. L. 2010. International political </w:t>
      </w:r>
      <w:proofErr w:type="gramStart"/>
      <w:r w:rsidRPr="00361220">
        <w:t>economy :</w:t>
      </w:r>
      <w:proofErr w:type="gramEnd"/>
      <w:r w:rsidRPr="00361220">
        <w:t xml:space="preserve"> perspectives on global power and wealth. 5th </w:t>
      </w:r>
      <w:proofErr w:type="gramStart"/>
      <w:r w:rsidRPr="00361220">
        <w:t>ed</w:t>
      </w:r>
      <w:proofErr w:type="gramEnd"/>
      <w:r w:rsidRPr="00361220">
        <w:t xml:space="preserve">. New York: W. W. Norton &amp; Co. Chapter 10] </w:t>
      </w:r>
      <w:r w:rsidR="00ED687F">
        <w:t xml:space="preserve">Available online: </w:t>
      </w:r>
      <w:hyperlink r:id="rId38" w:history="1">
        <w:r w:rsidR="00CD5B34" w:rsidRPr="00D93FBA">
          <w:rPr>
            <w:rStyle w:val="Hyperlink"/>
          </w:rPr>
          <w:t>http://bit.ly/Tarzi1991_MNCs</w:t>
        </w:r>
      </w:hyperlink>
      <w:r w:rsidR="00CD5B34">
        <w:t xml:space="preserve"> </w:t>
      </w:r>
    </w:p>
    <w:p w14:paraId="67E04CBA" w14:textId="1AAFF0EA" w:rsidR="00CD5B34" w:rsidRPr="00CD5B34" w:rsidRDefault="006C4DCF" w:rsidP="00FF3691">
      <w:pPr>
        <w:rPr>
          <w:rStyle w:val="Hyperlink"/>
          <w:color w:val="auto"/>
          <w:u w:val="none"/>
        </w:rPr>
      </w:pPr>
      <w:proofErr w:type="spellStart"/>
      <w:r w:rsidRPr="00361220">
        <w:t>Tugwell</w:t>
      </w:r>
      <w:proofErr w:type="spellEnd"/>
      <w:r w:rsidRPr="00361220">
        <w:t xml:space="preserve">, Franklin. 1974. Petroleum Policy in Venezuela: Lessons in the Politics of Dependence Management. </w:t>
      </w:r>
      <w:r w:rsidRPr="00361220">
        <w:rPr>
          <w:i/>
          <w:iCs/>
        </w:rPr>
        <w:t>Studies in Comparative International Development</w:t>
      </w:r>
      <w:r w:rsidRPr="00361220">
        <w:t xml:space="preserve"> 9, no. 1:84.</w:t>
      </w:r>
      <w:r w:rsidR="00301B8D" w:rsidRPr="00361220">
        <w:t xml:space="preserve"> (Focus on pages 84-91).</w:t>
      </w:r>
      <w:r w:rsidR="00ED687F">
        <w:t xml:space="preserve"> Available online: </w:t>
      </w:r>
      <w:r w:rsidR="00CD5B34" w:rsidRPr="00CD5B34">
        <w:t>http://bit.ly/Tugwell1974_PetrolPolicyVEN</w:t>
      </w:r>
    </w:p>
    <w:p w14:paraId="01D8AEBC" w14:textId="77777777" w:rsidR="00193A17" w:rsidRPr="00193A17" w:rsidRDefault="00193A17" w:rsidP="00193A17">
      <w:pPr>
        <w:spacing w:after="0"/>
        <w:rPr>
          <w:i/>
        </w:rPr>
      </w:pPr>
      <w:r w:rsidRPr="00193A17">
        <w:rPr>
          <w:i/>
        </w:rPr>
        <w:t>Browse:</w:t>
      </w:r>
    </w:p>
    <w:p w14:paraId="702EFEC2" w14:textId="23D7B304" w:rsidR="00193A17" w:rsidRDefault="00193A17" w:rsidP="00193A17">
      <w:proofErr w:type="gramStart"/>
      <w:r>
        <w:t>Kingdom of Saudi Arabia.</w:t>
      </w:r>
      <w:proofErr w:type="gramEnd"/>
      <w:r>
        <w:t xml:space="preserve"> 2016. Vision 2030. Available online</w:t>
      </w:r>
      <w:proofErr w:type="gramStart"/>
      <w:r>
        <w:t xml:space="preserve">:  </w:t>
      </w:r>
      <w:proofErr w:type="gramEnd"/>
      <w:r>
        <w:fldChar w:fldCharType="begin"/>
      </w:r>
      <w:r>
        <w:instrText xml:space="preserve"> HYPERLINK "</w:instrText>
      </w:r>
      <w:r w:rsidRPr="00193A17">
        <w:instrText>http://vision2030.gov.sa/en</w:instrText>
      </w:r>
      <w:r>
        <w:instrText xml:space="preserve">" </w:instrText>
      </w:r>
      <w:r>
        <w:fldChar w:fldCharType="separate"/>
      </w:r>
      <w:r w:rsidRPr="00D93FBA">
        <w:rPr>
          <w:rStyle w:val="Hyperlink"/>
        </w:rPr>
        <w:t>http://vision2030.gov.sa/en</w:t>
      </w:r>
      <w:r>
        <w:fldChar w:fldCharType="end"/>
      </w:r>
      <w:r>
        <w:t xml:space="preserve"> </w:t>
      </w:r>
    </w:p>
    <w:p w14:paraId="137AEA09" w14:textId="5F2B5682" w:rsidR="0032621F" w:rsidRPr="00361220" w:rsidRDefault="0032621F" w:rsidP="00193A17">
      <w:r>
        <w:t xml:space="preserve">McKinsey Global Institute. 2015. </w:t>
      </w:r>
      <w:r w:rsidRPr="0032621F">
        <w:t>Moving Saudi Arabia’s economy beyond o</w:t>
      </w:r>
      <w:r>
        <w:t xml:space="preserve">il. Available online: </w:t>
      </w:r>
      <w:hyperlink r:id="rId39" w:history="1">
        <w:r w:rsidRPr="00D93FBA">
          <w:rPr>
            <w:rStyle w:val="Hyperlink"/>
          </w:rPr>
          <w:t>http://bit.ly/McK2015_SaudiDiversification</w:t>
        </w:r>
      </w:hyperlink>
      <w:r>
        <w:t xml:space="preserve"> </w:t>
      </w:r>
    </w:p>
    <w:p w14:paraId="188B6233" w14:textId="77777777" w:rsidR="00D1491C" w:rsidRPr="00361220" w:rsidRDefault="00D1491C" w:rsidP="00FF3691">
      <w:pPr>
        <w:pStyle w:val="Heading5"/>
      </w:pPr>
      <w:r w:rsidRPr="00361220">
        <w:t>Optional readings:</w:t>
      </w:r>
    </w:p>
    <w:p w14:paraId="6005248B" w14:textId="357A7A1C" w:rsidR="006C3AB1" w:rsidRPr="00361220" w:rsidRDefault="006C3AB1" w:rsidP="00FF3691">
      <w:r w:rsidRPr="00361220">
        <w:t xml:space="preserve">Baker Institute. </w:t>
      </w:r>
      <w:proofErr w:type="gramStart"/>
      <w:r w:rsidRPr="00361220">
        <w:t>The Role of National Oil Companies in International Energy Markets.</w:t>
      </w:r>
      <w:proofErr w:type="gramEnd"/>
      <w:r w:rsidRPr="00361220">
        <w:t xml:space="preserve"> </w:t>
      </w:r>
      <w:r w:rsidR="00F0734C" w:rsidRPr="00361220">
        <w:t xml:space="preserve">Available online: </w:t>
      </w:r>
      <w:hyperlink r:id="rId40" w:history="1">
        <w:r w:rsidR="008D4C13" w:rsidRPr="00D93FBA">
          <w:rPr>
            <w:rStyle w:val="Hyperlink"/>
          </w:rPr>
          <w:t>http://bit.ly/BakerInst2007_NOCs</w:t>
        </w:r>
      </w:hyperlink>
      <w:r w:rsidR="008D4C13">
        <w:t xml:space="preserve"> </w:t>
      </w:r>
    </w:p>
    <w:p w14:paraId="05C370BE" w14:textId="3755B719" w:rsidR="0055548A" w:rsidRDefault="0055548A" w:rsidP="00FF3691">
      <w:r w:rsidRPr="00361220">
        <w:t xml:space="preserve">Daniel, Philip, Michael Keen, and Charles P. McPherson. 2010. </w:t>
      </w:r>
      <w:r w:rsidRPr="00361220">
        <w:rPr>
          <w:i/>
          <w:iCs/>
        </w:rPr>
        <w:t xml:space="preserve">The Taxation of Petroleum and </w:t>
      </w:r>
      <w:proofErr w:type="gramStart"/>
      <w:r w:rsidRPr="00361220">
        <w:rPr>
          <w:i/>
          <w:iCs/>
        </w:rPr>
        <w:t>Minerals :</w:t>
      </w:r>
      <w:proofErr w:type="gramEnd"/>
      <w:r w:rsidRPr="00361220">
        <w:rPr>
          <w:i/>
          <w:iCs/>
        </w:rPr>
        <w:t xml:space="preserve"> Principles, Problems and Practice. </w:t>
      </w:r>
      <w:r w:rsidRPr="00361220">
        <w:t xml:space="preserve">London; New York: </w:t>
      </w:r>
      <w:proofErr w:type="spellStart"/>
      <w:r w:rsidRPr="00361220">
        <w:t>Routledge</w:t>
      </w:r>
      <w:proofErr w:type="spellEnd"/>
      <w:r w:rsidRPr="00361220">
        <w:t>/International Monetary Fund. (Chapter 9. State participation in the natural resources sectors: Evolution, issues and outlook by Charles McPherson</w:t>
      </w:r>
      <w:proofErr w:type="gramStart"/>
      <w:r w:rsidRPr="00361220">
        <w:t>;</w:t>
      </w:r>
      <w:proofErr w:type="gramEnd"/>
      <w:r w:rsidRPr="00361220">
        <w:t xml:space="preserve"> pp. 263-288). </w:t>
      </w:r>
      <w:r w:rsidR="00CD5B34">
        <w:t xml:space="preserve"> Earlier version can be found online: </w:t>
      </w:r>
      <w:hyperlink r:id="rId41" w:history="1">
        <w:r w:rsidR="00CD5B34" w:rsidRPr="00D93FBA">
          <w:rPr>
            <w:rStyle w:val="Hyperlink"/>
          </w:rPr>
          <w:t>http://bit.ly/McPherson_StateParticipation</w:t>
        </w:r>
      </w:hyperlink>
      <w:r w:rsidR="00CD5B34">
        <w:t xml:space="preserve"> </w:t>
      </w:r>
    </w:p>
    <w:p w14:paraId="757C249A" w14:textId="043A3E0F" w:rsidR="00BF6C3E" w:rsidRDefault="00BF6C3E" w:rsidP="00FF3691">
      <w:pPr>
        <w:rPr>
          <w:rFonts w:eastAsia="Times New Roman" w:cs="Times New Roman"/>
        </w:rPr>
      </w:pPr>
      <w:proofErr w:type="spellStart"/>
      <w:r w:rsidRPr="00BF6C3E">
        <w:rPr>
          <w:rFonts w:eastAsia="Times New Roman" w:cs="Times New Roman"/>
        </w:rPr>
        <w:t>Elbadawi</w:t>
      </w:r>
      <w:proofErr w:type="spellEnd"/>
      <w:r>
        <w:rPr>
          <w:rFonts w:eastAsia="Times New Roman" w:cs="Times New Roman"/>
        </w:rPr>
        <w:t xml:space="preserve">, Ibrahim and </w:t>
      </w:r>
      <w:proofErr w:type="spellStart"/>
      <w:r w:rsidRPr="00BF6C3E">
        <w:rPr>
          <w:rFonts w:eastAsia="Times New Roman" w:cs="Times New Roman"/>
        </w:rPr>
        <w:t>Hoda</w:t>
      </w:r>
      <w:proofErr w:type="spellEnd"/>
      <w:r w:rsidRPr="00BF6C3E">
        <w:rPr>
          <w:rFonts w:eastAsia="Times New Roman" w:cs="Times New Roman"/>
        </w:rPr>
        <w:t xml:space="preserve"> </w:t>
      </w:r>
      <w:proofErr w:type="spellStart"/>
      <w:r w:rsidRPr="00BF6C3E">
        <w:rPr>
          <w:rFonts w:eastAsia="Times New Roman" w:cs="Times New Roman"/>
        </w:rPr>
        <w:t>Selim</w:t>
      </w:r>
      <w:proofErr w:type="spellEnd"/>
      <w:r>
        <w:rPr>
          <w:rFonts w:eastAsia="Times New Roman" w:cs="Times New Roman"/>
        </w:rPr>
        <w:t xml:space="preserve">. 2016. </w:t>
      </w:r>
      <w:r w:rsidRPr="00BF6C3E">
        <w:rPr>
          <w:rFonts w:eastAsia="Times New Roman" w:cs="Times New Roman"/>
          <w:i/>
        </w:rPr>
        <w:t>Understanding and Avoiding the Oil Curse in Resource-rich Arab Economies</w:t>
      </w:r>
      <w:r>
        <w:rPr>
          <w:rFonts w:eastAsia="Times New Roman" w:cs="Times New Roman"/>
          <w:i/>
        </w:rPr>
        <w:t xml:space="preserve">. </w:t>
      </w:r>
      <w:r w:rsidRPr="00BF6C3E">
        <w:rPr>
          <w:rFonts w:eastAsia="Times New Roman" w:cs="Times New Roman"/>
        </w:rPr>
        <w:t>Cambri</w:t>
      </w:r>
      <w:r>
        <w:rPr>
          <w:rFonts w:eastAsia="Times New Roman" w:cs="Times New Roman"/>
        </w:rPr>
        <w:t xml:space="preserve">dge: Cambridge University Press. </w:t>
      </w:r>
      <w:proofErr w:type="gramStart"/>
      <w:r>
        <w:rPr>
          <w:rFonts w:eastAsia="Times New Roman" w:cs="Times New Roman"/>
        </w:rPr>
        <w:t xml:space="preserve">(Chapter 6: </w:t>
      </w:r>
      <w:r w:rsidRPr="00BF6C3E">
        <w:rPr>
          <w:rFonts w:eastAsia="Times New Roman" w:cs="Times New Roman"/>
        </w:rPr>
        <w:t xml:space="preserve">“The Oil Curse and </w:t>
      </w:r>
      <w:r w:rsidRPr="00BF6C3E">
        <w:rPr>
          <w:rFonts w:eastAsia="Times New Roman" w:cs="Times New Roman"/>
        </w:rPr>
        <w:lastRenderedPageBreak/>
        <w:t xml:space="preserve">Labor Markets: The Case of Saudi Arabia.” </w:t>
      </w:r>
      <w:r>
        <w:rPr>
          <w:rFonts w:eastAsia="Times New Roman" w:cs="Times New Roman"/>
        </w:rPr>
        <w:t xml:space="preserve">by </w:t>
      </w:r>
      <w:proofErr w:type="spellStart"/>
      <w:r w:rsidRPr="00BF6C3E">
        <w:rPr>
          <w:rFonts w:eastAsia="Times New Roman" w:cs="Times New Roman"/>
        </w:rPr>
        <w:t>Hend</w:t>
      </w:r>
      <w:proofErr w:type="spellEnd"/>
      <w:r w:rsidRPr="00BF6C3E">
        <w:rPr>
          <w:rFonts w:eastAsia="Times New Roman" w:cs="Times New Roman"/>
        </w:rPr>
        <w:t xml:space="preserve"> </w:t>
      </w:r>
      <w:r>
        <w:rPr>
          <w:rFonts w:eastAsia="Times New Roman" w:cs="Times New Roman"/>
        </w:rPr>
        <w:t>Al-Sheikh</w:t>
      </w:r>
      <w:r w:rsidRPr="00BF6C3E">
        <w:rPr>
          <w:rFonts w:eastAsia="Times New Roman" w:cs="Times New Roman"/>
        </w:rPr>
        <w:t xml:space="preserve"> </w:t>
      </w:r>
      <w:r>
        <w:rPr>
          <w:rFonts w:eastAsia="Times New Roman" w:cs="Times New Roman"/>
        </w:rPr>
        <w:t xml:space="preserve">and S. </w:t>
      </w:r>
      <w:proofErr w:type="spellStart"/>
      <w:r>
        <w:rPr>
          <w:rFonts w:eastAsia="Times New Roman" w:cs="Times New Roman"/>
        </w:rPr>
        <w:t>Nuri</w:t>
      </w:r>
      <w:proofErr w:type="spellEnd"/>
      <w:r>
        <w:rPr>
          <w:rFonts w:eastAsia="Times New Roman" w:cs="Times New Roman"/>
        </w:rPr>
        <w:t xml:space="preserve"> </w:t>
      </w:r>
      <w:proofErr w:type="spellStart"/>
      <w:r>
        <w:rPr>
          <w:rFonts w:eastAsia="Times New Roman" w:cs="Times New Roman"/>
        </w:rPr>
        <w:t>Erbas</w:t>
      </w:r>
      <w:proofErr w:type="spellEnd"/>
      <w:r>
        <w:rPr>
          <w:rFonts w:eastAsia="Times New Roman" w:cs="Times New Roman"/>
        </w:rPr>
        <w:t>; pp. 149–86)</w:t>
      </w:r>
      <w:r w:rsidRPr="00BF6C3E">
        <w:rPr>
          <w:rFonts w:eastAsia="Times New Roman" w:cs="Times New Roman"/>
        </w:rPr>
        <w:t>.</w:t>
      </w:r>
      <w:proofErr w:type="gramEnd"/>
      <w:r>
        <w:rPr>
          <w:rFonts w:eastAsia="Times New Roman" w:cs="Times New Roman"/>
        </w:rPr>
        <w:t xml:space="preserve"> Can be accessed through Stanford library system: </w:t>
      </w:r>
      <w:hyperlink r:id="rId42" w:history="1">
        <w:r w:rsidRPr="00D93FBA">
          <w:rPr>
            <w:rStyle w:val="Hyperlink"/>
            <w:rFonts w:eastAsia="Times New Roman" w:cs="Times New Roman"/>
          </w:rPr>
          <w:t>http://bit.ly/ElbadawiSelim2016_ResourceCurse</w:t>
        </w:r>
      </w:hyperlink>
      <w:r>
        <w:rPr>
          <w:rFonts w:eastAsia="Times New Roman" w:cs="Times New Roman"/>
        </w:rPr>
        <w:t xml:space="preserve"> </w:t>
      </w:r>
    </w:p>
    <w:p w14:paraId="0B89E3F2" w14:textId="79D22EB7" w:rsidR="00D46CB8" w:rsidRPr="00361220" w:rsidRDefault="00D46CB8" w:rsidP="00FF3691">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 </w:t>
      </w:r>
      <w:r w:rsidRPr="00361220">
        <w:t xml:space="preserve">Second ed. Washington, D.C.: Woodrow Wilson Center Press. (Chapter </w:t>
      </w:r>
      <w:r w:rsidR="00F00991">
        <w:t>0</w:t>
      </w:r>
      <w:r w:rsidRPr="00361220">
        <w:t>1: Iraq, Iran and the Gulf Region; specifically pp. 231-234.)</w:t>
      </w:r>
      <w:r w:rsidR="006F31A5">
        <w:t xml:space="preserve"> </w:t>
      </w:r>
      <w:r w:rsidR="00F00991">
        <w:t>Plus chapter update</w:t>
      </w:r>
      <w:r w:rsidR="006F31A5">
        <w:t xml:space="preserve">: </w:t>
      </w:r>
      <w:hyperlink r:id="rId43" w:history="1">
        <w:r w:rsidR="00F00991" w:rsidRPr="00D93FBA">
          <w:rPr>
            <w:rStyle w:val="Hyperlink"/>
          </w:rPr>
          <w:t>http://bit.ly/WestAlkadiri2016_Ch10_Update</w:t>
        </w:r>
      </w:hyperlink>
    </w:p>
    <w:p w14:paraId="1DC3ED33" w14:textId="3D7BBF39" w:rsidR="006C4DCF" w:rsidRPr="00361220" w:rsidRDefault="006C4DCF" w:rsidP="00FF3691">
      <w:r w:rsidRPr="00361220">
        <w:t xml:space="preserve">Stevens, Paul. 2008. National oil companies and international oil companies in the Middle East: Under the shadow of government and the resource nationalism cycle. </w:t>
      </w:r>
      <w:r w:rsidRPr="00361220">
        <w:rPr>
          <w:i/>
        </w:rPr>
        <w:t>Journal of World Energy Law &amp; Business</w:t>
      </w:r>
      <w:r w:rsidR="008D4C13">
        <w:t xml:space="preserve"> 1, no. 1:pp. 5-30. </w:t>
      </w:r>
      <w:r w:rsidRPr="00361220">
        <w:t>Available online</w:t>
      </w:r>
      <w:r w:rsidR="008D4C13">
        <w:t>:</w:t>
      </w:r>
      <w:r w:rsidRPr="00361220">
        <w:t xml:space="preserve"> </w:t>
      </w:r>
      <w:hyperlink r:id="rId44" w:history="1">
        <w:r w:rsidR="008D4C13" w:rsidRPr="00D93FBA">
          <w:rPr>
            <w:rStyle w:val="Hyperlink"/>
          </w:rPr>
          <w:t>http://bit.ly/Stevens2008_NOCs</w:t>
        </w:r>
      </w:hyperlink>
      <w:r w:rsidRPr="00361220">
        <w:t>.</w:t>
      </w:r>
    </w:p>
    <w:p w14:paraId="006F81B7" w14:textId="28C89C4B" w:rsidR="001A09F9" w:rsidRPr="00361220" w:rsidRDefault="001A09F9" w:rsidP="00FF3691">
      <w:pPr>
        <w:rPr>
          <w:lang w:val="fr-FR"/>
        </w:rPr>
      </w:pPr>
      <w:proofErr w:type="spellStart"/>
      <w:r w:rsidRPr="00361220">
        <w:t>Tordo</w:t>
      </w:r>
      <w:proofErr w:type="spellEnd"/>
      <w:r w:rsidRPr="00361220">
        <w:t xml:space="preserve">, </w:t>
      </w:r>
      <w:proofErr w:type="spellStart"/>
      <w:r w:rsidRPr="00361220">
        <w:t>Siliva</w:t>
      </w:r>
      <w:proofErr w:type="spellEnd"/>
      <w:r w:rsidRPr="00361220">
        <w:t xml:space="preserve">. 2011. National Oil Companies and Value Creation. Washington, D.C.: World Bank. </w:t>
      </w:r>
      <w:proofErr w:type="gramStart"/>
      <w:r w:rsidRPr="00361220">
        <w:t>Working paper; no. 218.</w:t>
      </w:r>
      <w:proofErr w:type="gramEnd"/>
      <w:r w:rsidRPr="00361220">
        <w:t xml:space="preserve"> (In particular, Chapter 2: The Establishment of a NOC: Advantages and Issues; pp. 15-29.  Available</w:t>
      </w:r>
      <w:r w:rsidRPr="00361220">
        <w:rPr>
          <w:lang w:val="fr-FR"/>
        </w:rPr>
        <w:t xml:space="preserve"> online: </w:t>
      </w:r>
      <w:hyperlink r:id="rId45" w:history="1">
        <w:r w:rsidR="008D4C13" w:rsidRPr="00D93FBA">
          <w:rPr>
            <w:rStyle w:val="Hyperlink"/>
          </w:rPr>
          <w:t>http://bit.ly/WB2011_NOCs</w:t>
        </w:r>
      </w:hyperlink>
      <w:proofErr w:type="gramStart"/>
      <w:r w:rsidR="008D4C13">
        <w:t xml:space="preserve"> </w:t>
      </w:r>
      <w:r w:rsidR="004B4FB1" w:rsidRPr="00361220">
        <w:rPr>
          <w:lang w:val="fr-FR"/>
        </w:rPr>
        <w:t>.</w:t>
      </w:r>
      <w:proofErr w:type="gramEnd"/>
    </w:p>
    <w:p w14:paraId="5F991137" w14:textId="719830CF" w:rsidR="006C3AB1" w:rsidRPr="00361220" w:rsidRDefault="006C3AB1" w:rsidP="00FF3691">
      <w:r w:rsidRPr="00361220">
        <w:t xml:space="preserve">Victor, David G., David R. </w:t>
      </w:r>
      <w:proofErr w:type="spellStart"/>
      <w:r w:rsidRPr="00361220">
        <w:t>Hults</w:t>
      </w:r>
      <w:proofErr w:type="spellEnd"/>
      <w:r w:rsidRPr="00361220">
        <w:t xml:space="preserve">, and Mark C. Thurber. 2012. </w:t>
      </w:r>
      <w:r w:rsidRPr="00361220">
        <w:rPr>
          <w:i/>
          <w:iCs/>
        </w:rPr>
        <w:t xml:space="preserve">Oil and </w:t>
      </w:r>
      <w:proofErr w:type="gramStart"/>
      <w:r w:rsidRPr="00361220">
        <w:rPr>
          <w:i/>
          <w:iCs/>
        </w:rPr>
        <w:t>Governance :</w:t>
      </w:r>
      <w:proofErr w:type="gramEnd"/>
      <w:r w:rsidRPr="00361220">
        <w:rPr>
          <w:i/>
          <w:iCs/>
        </w:rPr>
        <w:t xml:space="preserve"> State-Owned Enterprises and the World Energy Supply. </w:t>
      </w:r>
      <w:r w:rsidRPr="00361220">
        <w:t xml:space="preserve">Cambridge; New York: Cambridge University Press. </w:t>
      </w:r>
      <w:r w:rsidR="0015146B" w:rsidRPr="00361220">
        <w:sym w:font="Wingdings" w:char="F0E0"/>
      </w:r>
      <w:r w:rsidR="0015146B" w:rsidRPr="00361220">
        <w:t xml:space="preserve"> Available electronically through Stanford library</w:t>
      </w:r>
      <w:r w:rsidR="008D4C13">
        <w:t xml:space="preserve">: </w:t>
      </w:r>
      <w:hyperlink r:id="rId46" w:history="1">
        <w:r w:rsidR="008D4C13" w:rsidRPr="00D93FBA">
          <w:rPr>
            <w:rStyle w:val="Hyperlink"/>
          </w:rPr>
          <w:t>http://bit.ly/VictorEtAl2012_NOCs</w:t>
        </w:r>
      </w:hyperlink>
      <w:proofErr w:type="gramStart"/>
      <w:r w:rsidR="008D4C13">
        <w:t xml:space="preserve"> </w:t>
      </w:r>
      <w:r w:rsidR="0015146B" w:rsidRPr="00361220">
        <w:t>.</w:t>
      </w:r>
      <w:proofErr w:type="gramEnd"/>
      <w:r w:rsidR="0015146B" w:rsidRPr="00361220">
        <w:t xml:space="preserve"> </w:t>
      </w:r>
      <w:r w:rsidRPr="00361220">
        <w:tab/>
      </w:r>
    </w:p>
    <w:p w14:paraId="57D74147" w14:textId="0208B36E" w:rsidR="006C4DCF" w:rsidRDefault="006C4DCF" w:rsidP="00FF3691">
      <w:r w:rsidRPr="00361220">
        <w:t xml:space="preserve">Wolf, Christian. 2009. Does ownership matter? </w:t>
      </w:r>
      <w:proofErr w:type="gramStart"/>
      <w:r w:rsidRPr="00361220">
        <w:t>The performance and efficiency of State Oil vs. Private Oil (1987–2006).</w:t>
      </w:r>
      <w:proofErr w:type="gramEnd"/>
      <w:r w:rsidRPr="00361220">
        <w:t xml:space="preserve"> </w:t>
      </w:r>
      <w:r w:rsidRPr="00361220">
        <w:rPr>
          <w:i/>
          <w:iCs/>
        </w:rPr>
        <w:t>Energy Policy</w:t>
      </w:r>
      <w:r w:rsidRPr="00361220">
        <w:t xml:space="preserve"> 37, no. 7:2642-2652.</w:t>
      </w:r>
      <w:r w:rsidR="008D4C13">
        <w:t xml:space="preserve"> Available online through Stanford library: </w:t>
      </w:r>
      <w:hyperlink r:id="rId47" w:history="1">
        <w:r w:rsidR="008D4C13" w:rsidRPr="00D93FBA">
          <w:rPr>
            <w:rStyle w:val="Hyperlink"/>
          </w:rPr>
          <w:t>http://bit.ly/Wolf2009_NOCOwnership</w:t>
        </w:r>
      </w:hyperlink>
      <w:r w:rsidR="008D4C13">
        <w:t xml:space="preserve"> </w:t>
      </w:r>
    </w:p>
    <w:p w14:paraId="0ADBE2C1" w14:textId="0A8C21AA" w:rsidR="00545E50" w:rsidRPr="00361220" w:rsidRDefault="00545E50" w:rsidP="00545E50">
      <w:pPr>
        <w:pStyle w:val="Heading5"/>
      </w:pPr>
      <w:r w:rsidRPr="00361220">
        <w:t>Assignment</w:t>
      </w:r>
      <w:r w:rsidR="00B37C5F">
        <w:t xml:space="preserve"> 1</w:t>
      </w:r>
      <w:r w:rsidRPr="00361220">
        <w:t xml:space="preserve">: Policy memo 1 (due </w:t>
      </w:r>
      <w:r w:rsidR="00BA6589">
        <w:t xml:space="preserve">Friday, </w:t>
      </w:r>
      <w:r w:rsidR="00D9075C">
        <w:t>February 3</w:t>
      </w:r>
      <w:r w:rsidRPr="00361220">
        <w:t>)</w:t>
      </w:r>
    </w:p>
    <w:p w14:paraId="2E6A4BA3" w14:textId="388DEDAD" w:rsidR="00A742AC" w:rsidRDefault="00A742AC" w:rsidP="00545E50">
      <w:r>
        <w:t xml:space="preserve">Write a policy memo to the Minister of Energy and Minerals of the United Republic of Tanzania on whether the country should </w:t>
      </w:r>
      <w:r w:rsidRPr="00A742AC">
        <w:t xml:space="preserve">stipulate a certain percentage of gas production </w:t>
      </w:r>
      <w:r>
        <w:t>to be reserved for domestic use.</w:t>
      </w:r>
    </w:p>
    <w:p w14:paraId="3EE47CFD" w14:textId="038FF464" w:rsidR="00A742AC" w:rsidRDefault="002E5894" w:rsidP="00545E50">
      <w:r>
        <w:t xml:space="preserve">Review policy memo of one of your classmates, using the feedback template I uploaded on Canvas. I will email an </w:t>
      </w:r>
      <w:proofErr w:type="spellStart"/>
      <w:r>
        <w:t>anonymized</w:t>
      </w:r>
      <w:proofErr w:type="spellEnd"/>
      <w:r>
        <w:t xml:space="preserve"> memo to each student. </w:t>
      </w:r>
      <w:r w:rsidRPr="009E2D56">
        <w:rPr>
          <w:i/>
        </w:rPr>
        <w:t>Due Tuesday, February 7</w:t>
      </w:r>
      <w:r>
        <w:t>.</w:t>
      </w:r>
    </w:p>
    <w:p w14:paraId="7528AE21" w14:textId="69EC64AA" w:rsidR="00B40C98" w:rsidRDefault="00B40C98" w:rsidP="00B40C98">
      <w:pPr>
        <w:pStyle w:val="Heading4"/>
      </w:pPr>
      <w:r w:rsidRPr="00361220">
        <w:t xml:space="preserve">Oil funds and other fiscal tools </w:t>
      </w:r>
      <w:r>
        <w:t>for</w:t>
      </w:r>
      <w:r w:rsidRPr="00361220">
        <w:t xml:space="preserve"> managing oil revenues, </w:t>
      </w:r>
      <w:r>
        <w:t>February 7</w:t>
      </w:r>
    </w:p>
    <w:p w14:paraId="34AD2CB0" w14:textId="77777777" w:rsidR="00B40C98" w:rsidRPr="00361220" w:rsidRDefault="00B40C98" w:rsidP="00B40C98">
      <w:r w:rsidRPr="00361220">
        <w:t xml:space="preserve">In this session, we will focus on fiscal and financial tools that hydrocarbon rich countries use to mitigate the high degree of volatility to which their main economic sector and primordial source of government revenues are subject to. Fiscal tools include a “smoothing” design of hydrocarbon taxes and anti-cyclical expenditure rules. Financial tools include hedging against a rise/drop in energy prices and the creation of a natural resource fund. Many of these tools can only be effective if all relevant actors believe in their stability. We will therefore examine how these tools can be sufficiently insulated from populist pressure and refer to political science literature to discuss the determinants of the institutional strength necessary to provide such a buffer. We will take a closer look at strategic oil funds. </w:t>
      </w:r>
    </w:p>
    <w:p w14:paraId="458182C3" w14:textId="77777777" w:rsidR="00B40C98" w:rsidRPr="00361220" w:rsidRDefault="00B40C98" w:rsidP="00B40C98">
      <w:pPr>
        <w:pStyle w:val="Heading5"/>
      </w:pPr>
      <w:r w:rsidRPr="00361220">
        <w:t xml:space="preserve">Review question: </w:t>
      </w:r>
    </w:p>
    <w:p w14:paraId="14825FCA" w14:textId="77777777" w:rsidR="00B40C98" w:rsidRPr="00361220" w:rsidRDefault="00B40C98" w:rsidP="00B40C98">
      <w:r w:rsidRPr="00361220">
        <w:t>Could the direct distribution of oil revenues present a solution to the resource curse?</w:t>
      </w:r>
    </w:p>
    <w:p w14:paraId="68A17FE7" w14:textId="77777777" w:rsidR="00B40C98" w:rsidRPr="00361220" w:rsidRDefault="00B40C98" w:rsidP="00B40C98">
      <w:pPr>
        <w:pStyle w:val="Heading5"/>
      </w:pPr>
      <w:r w:rsidRPr="00361220">
        <w:lastRenderedPageBreak/>
        <w:t>Assignment: Mini case study on oil funds</w:t>
      </w:r>
    </w:p>
    <w:p w14:paraId="16B4B19D" w14:textId="77777777" w:rsidR="00B40C98" w:rsidRPr="00361220" w:rsidRDefault="00B40C98" w:rsidP="00B40C98">
      <w:r w:rsidRPr="00361220">
        <w:t xml:space="preserve">Choose from one of the oil funds below and assess its institutional strength: To what extent does the governance of this fund allow market participants and citizens to form reliable expectations about its future behavior?    </w:t>
      </w:r>
    </w:p>
    <w:p w14:paraId="2D0E8EB5" w14:textId="77777777" w:rsidR="00B40C98" w:rsidRPr="00361220" w:rsidRDefault="00B40C98" w:rsidP="00B40C98">
      <w:pPr>
        <w:rPr>
          <w:szCs w:val="21"/>
        </w:rPr>
      </w:pPr>
      <w:r w:rsidRPr="00361220">
        <w:rPr>
          <w:szCs w:val="21"/>
        </w:rPr>
        <w:t>Oil funds to choose from:</w:t>
      </w:r>
    </w:p>
    <w:p w14:paraId="228571D9" w14:textId="77777777" w:rsidR="00B40C98" w:rsidRPr="00361220" w:rsidRDefault="00B40C98" w:rsidP="00B40C98">
      <w:pPr>
        <w:pStyle w:val="ListParagraph"/>
        <w:numPr>
          <w:ilvl w:val="0"/>
          <w:numId w:val="13"/>
        </w:numPr>
        <w:ind w:left="0" w:firstLine="0"/>
      </w:pPr>
      <w:r w:rsidRPr="00361220">
        <w:t>The Alaska Permanent Fund (APF)</w:t>
      </w:r>
    </w:p>
    <w:p w14:paraId="746D5F3B" w14:textId="77777777" w:rsidR="00B40C98" w:rsidRDefault="00B40C98" w:rsidP="00B40C98">
      <w:pPr>
        <w:pStyle w:val="ListParagraph"/>
        <w:numPr>
          <w:ilvl w:val="0"/>
          <w:numId w:val="13"/>
        </w:numPr>
        <w:ind w:left="0" w:firstLine="0"/>
      </w:pPr>
      <w:r w:rsidRPr="00361220">
        <w:t>Abu Dhabi Investment Authority (ADIA)</w:t>
      </w:r>
    </w:p>
    <w:p w14:paraId="503D0252" w14:textId="01D4BE8F" w:rsidR="00291319" w:rsidRPr="000E0B4B" w:rsidRDefault="000E0B4B" w:rsidP="00291319">
      <w:pPr>
        <w:pStyle w:val="ListParagraph"/>
        <w:numPr>
          <w:ilvl w:val="0"/>
          <w:numId w:val="13"/>
        </w:numPr>
      </w:pPr>
      <w:r>
        <w:t>National Fund, Ka</w:t>
      </w:r>
      <w:r w:rsidR="00291319">
        <w:t>zakhstan</w:t>
      </w:r>
    </w:p>
    <w:p w14:paraId="37E76912" w14:textId="77777777" w:rsidR="00B40C98" w:rsidRPr="00361220" w:rsidRDefault="00B40C98" w:rsidP="00B40C98">
      <w:r w:rsidRPr="00361220">
        <w:t>N.B. The availability of reliable data varies greatly between these funds, but that should not deter you!</w:t>
      </w:r>
    </w:p>
    <w:p w14:paraId="43B6B44D" w14:textId="77777777" w:rsidR="00B40C98" w:rsidRPr="00361220" w:rsidRDefault="00B40C98" w:rsidP="00B40C98">
      <w:r w:rsidRPr="00361220">
        <w:rPr>
          <w:rFonts w:ascii="Wingdings" w:hAnsi="Wingdings"/>
        </w:rPr>
        <w:t></w:t>
      </w:r>
      <w:r w:rsidRPr="00361220">
        <w:t>Aspects to research:</w:t>
      </w:r>
    </w:p>
    <w:p w14:paraId="532FC2DE" w14:textId="77777777" w:rsidR="00B40C98" w:rsidRPr="00361220" w:rsidRDefault="00B40C98" w:rsidP="00B40C98">
      <w:pPr>
        <w:spacing w:after="120"/>
      </w:pPr>
      <w:r w:rsidRPr="00361220">
        <w:t xml:space="preserve">- Purpose (e.g. savings, stabilization, </w:t>
      </w:r>
      <w:proofErr w:type="gramStart"/>
      <w:r w:rsidRPr="00361220">
        <w:t>sterilization,…)</w:t>
      </w:r>
      <w:proofErr w:type="gramEnd"/>
    </w:p>
    <w:p w14:paraId="6A5390C5" w14:textId="77777777" w:rsidR="00B40C98" w:rsidRPr="00361220" w:rsidRDefault="00B40C98" w:rsidP="00B40C98">
      <w:pPr>
        <w:spacing w:after="120"/>
      </w:pPr>
      <w:r w:rsidRPr="00361220">
        <w:t xml:space="preserve">- Rules governing inflows (form (constitution, law, </w:t>
      </w:r>
      <w:proofErr w:type="gramStart"/>
      <w:r w:rsidRPr="00361220">
        <w:t>decree,…)</w:t>
      </w:r>
      <w:proofErr w:type="gramEnd"/>
      <w:r w:rsidRPr="00361220">
        <w:t>, process (who decides,? how to be amended?), substance (e.g. XX% of all oil and gas revenues above budgeted reference price))</w:t>
      </w:r>
    </w:p>
    <w:p w14:paraId="22E5B268" w14:textId="77777777" w:rsidR="00B40C98" w:rsidRPr="00361220" w:rsidRDefault="00B40C98" w:rsidP="00B40C98">
      <w:pPr>
        <w:spacing w:after="120"/>
      </w:pPr>
      <w:r w:rsidRPr="00361220">
        <w:t>- Rules governing outflows (form, process, substance)</w:t>
      </w:r>
    </w:p>
    <w:p w14:paraId="60F9F547" w14:textId="77777777" w:rsidR="00B40C98" w:rsidRPr="00361220" w:rsidRDefault="00B40C98" w:rsidP="00B40C98">
      <w:pPr>
        <w:spacing w:after="120"/>
      </w:pPr>
      <w:r w:rsidRPr="00361220">
        <w:t>- Stability (have rules changed often in significant ways?)</w:t>
      </w:r>
    </w:p>
    <w:p w14:paraId="70439927" w14:textId="77777777" w:rsidR="00B40C98" w:rsidRPr="00361220" w:rsidRDefault="00B40C98" w:rsidP="00B40C98">
      <w:pPr>
        <w:spacing w:after="120"/>
      </w:pPr>
      <w:r w:rsidRPr="00361220">
        <w:t>- Enforcement</w:t>
      </w:r>
    </w:p>
    <w:p w14:paraId="6C5770BD" w14:textId="77777777" w:rsidR="00B40C98" w:rsidRPr="00361220" w:rsidRDefault="00B40C98" w:rsidP="00B40C98">
      <w:r w:rsidRPr="00361220">
        <w:t xml:space="preserve">- Transparency (see </w:t>
      </w:r>
      <w:proofErr w:type="spellStart"/>
      <w:r w:rsidRPr="00361220">
        <w:t>Linaburg-Maduell</w:t>
      </w:r>
      <w:proofErr w:type="spellEnd"/>
      <w:r w:rsidRPr="00361220">
        <w:t xml:space="preserve"> Transparency Index: http://www.swfinstitute.org/fund-rankings/)</w:t>
      </w:r>
    </w:p>
    <w:p w14:paraId="718D015C" w14:textId="77777777" w:rsidR="00B40C98" w:rsidRPr="00361220" w:rsidRDefault="00B40C98" w:rsidP="00B40C98">
      <w:r w:rsidRPr="00361220">
        <w:rPr>
          <w:rFonts w:ascii="Wingdings" w:hAnsi="Wingdings"/>
        </w:rPr>
        <w:t></w:t>
      </w:r>
      <w:r w:rsidRPr="00361220">
        <w:t>Sources:</w:t>
      </w:r>
    </w:p>
    <w:p w14:paraId="497A2C9E" w14:textId="77777777" w:rsidR="00B40C98" w:rsidRPr="00361220" w:rsidRDefault="00B40C98" w:rsidP="00B40C98">
      <w:r w:rsidRPr="00361220">
        <w:t>- Readings listed below</w:t>
      </w:r>
    </w:p>
    <w:p w14:paraId="6F0E8F86" w14:textId="77777777" w:rsidR="00B40C98" w:rsidRDefault="00B40C98" w:rsidP="00B40C98">
      <w:r w:rsidRPr="00361220">
        <w:t xml:space="preserve">- Also check other online sources to make sure that information is current (in particular official website of the fund and/or the governmental body overseeing the fund), as many oil funds are subject to frequent changes.  See also </w:t>
      </w:r>
      <w:hyperlink r:id="rId48" w:history="1">
        <w:r w:rsidRPr="00361220">
          <w:rPr>
            <w:rStyle w:val="Hyperlink"/>
          </w:rPr>
          <w:t>http://www.swfinstitute.org</w:t>
        </w:r>
      </w:hyperlink>
      <w:r w:rsidRPr="00361220">
        <w:t xml:space="preserve">. See also </w:t>
      </w:r>
      <w:hyperlink r:id="rId49" w:history="1">
        <w:r w:rsidRPr="00361220">
          <w:rPr>
            <w:rStyle w:val="Hyperlink"/>
          </w:rPr>
          <w:t>http://www.ifswf.org</w:t>
        </w:r>
      </w:hyperlink>
      <w:r w:rsidRPr="00361220">
        <w:t xml:space="preserve"> and IMF Country Information: </w:t>
      </w:r>
      <w:hyperlink r:id="rId50" w:anchor="E" w:history="1">
        <w:r w:rsidRPr="00361220">
          <w:rPr>
            <w:rStyle w:val="Hyperlink"/>
          </w:rPr>
          <w:t>http://www.imf.org/external/country/index.htm#E</w:t>
        </w:r>
      </w:hyperlink>
      <w:r w:rsidRPr="00361220">
        <w:t xml:space="preserve">. </w:t>
      </w:r>
    </w:p>
    <w:p w14:paraId="1CA4F7A0" w14:textId="77777777" w:rsidR="00B40C98" w:rsidRPr="00361220" w:rsidRDefault="00B40C98" w:rsidP="00B40C98">
      <w:pPr>
        <w:pStyle w:val="Heading5"/>
      </w:pPr>
      <w:r w:rsidRPr="00361220">
        <w:t>Required readings:</w:t>
      </w:r>
    </w:p>
    <w:p w14:paraId="7FBC76FC" w14:textId="2E0929FC" w:rsidR="00B40C98" w:rsidRPr="00361220" w:rsidRDefault="00B40C98" w:rsidP="00B40C98">
      <w:pPr>
        <w:rPr>
          <w:rStyle w:val="HTMLCite"/>
          <w:rFonts w:eastAsia="Times New Roman" w:cs="Times New Roman"/>
        </w:rPr>
      </w:pPr>
      <w:r w:rsidRPr="00361220">
        <w:t xml:space="preserve">Bacon, Robert, and </w:t>
      </w:r>
      <w:proofErr w:type="spellStart"/>
      <w:r w:rsidRPr="00361220">
        <w:t>Silvana</w:t>
      </w:r>
      <w:proofErr w:type="spellEnd"/>
      <w:r w:rsidRPr="00361220">
        <w:t xml:space="preserve"> </w:t>
      </w:r>
      <w:proofErr w:type="spellStart"/>
      <w:r w:rsidRPr="00361220">
        <w:t>Tordo</w:t>
      </w:r>
      <w:proofErr w:type="spellEnd"/>
      <w:r w:rsidRPr="00361220">
        <w:t xml:space="preserve">. 2006. </w:t>
      </w:r>
      <w:r w:rsidRPr="00361220">
        <w:rPr>
          <w:i/>
          <w:iCs/>
        </w:rPr>
        <w:t xml:space="preserve">Experiences with Oil Funds: Institutional and Financial Aspects. </w:t>
      </w:r>
      <w:r w:rsidRPr="00361220">
        <w:rPr>
          <w:rFonts w:ascii="Times New Roman" w:hAnsi="Times New Roman"/>
          <w:sz w:val="24"/>
          <w:szCs w:val="24"/>
        </w:rPr>
        <w:t xml:space="preserve">Washington, D.C.: </w:t>
      </w:r>
      <w:r w:rsidRPr="00361220">
        <w:rPr>
          <w:iCs/>
        </w:rPr>
        <w:t xml:space="preserve">The World Bank. Available online: </w:t>
      </w:r>
      <w:hyperlink r:id="rId51" w:history="1">
        <w:r w:rsidR="004D65F5" w:rsidRPr="00D93FBA">
          <w:rPr>
            <w:rStyle w:val="Hyperlink"/>
          </w:rPr>
          <w:t>http://bit.ly/BaconTordo2006_OilFunds_WorldBank</w:t>
        </w:r>
      </w:hyperlink>
      <w:proofErr w:type="gramStart"/>
      <w:r w:rsidR="004D65F5">
        <w:t xml:space="preserve"> </w:t>
      </w:r>
      <w:r w:rsidRPr="00361220">
        <w:rPr>
          <w:rStyle w:val="HTMLCite"/>
          <w:rFonts w:eastAsia="Times New Roman" w:cs="Times New Roman"/>
          <w:i w:val="0"/>
        </w:rPr>
        <w:t>.</w:t>
      </w:r>
      <w:proofErr w:type="gramEnd"/>
      <w:r w:rsidRPr="00361220">
        <w:rPr>
          <w:rStyle w:val="HTMLCite"/>
          <w:rFonts w:eastAsia="Times New Roman" w:cs="Times New Roman"/>
          <w:i w:val="0"/>
        </w:rPr>
        <w:t xml:space="preserve"> (Browse with a particular focus on the particular fund that you chose for your case study.)</w:t>
      </w:r>
    </w:p>
    <w:p w14:paraId="7C2D94C9" w14:textId="66D4E31B" w:rsidR="00B40C98" w:rsidRDefault="00B40C98" w:rsidP="00B40C98">
      <w:r w:rsidRPr="00E03A91">
        <w:t xml:space="preserve">Bauer, Andrew (Ed.). 2014. Natural Resource Funds: Managing the public trust: How to make natural resource funds work for citizens. New York NY: Natural Resource Governance Institute. </w:t>
      </w:r>
      <w:hyperlink r:id="rId52" w:history="1">
        <w:r w:rsidR="004D65F5" w:rsidRPr="00D93FBA">
          <w:rPr>
            <w:rStyle w:val="Hyperlink"/>
          </w:rPr>
          <w:t>http://bit.ly/Bauer2014_ResourceFunds</w:t>
        </w:r>
      </w:hyperlink>
      <w:r w:rsidR="004D65F5">
        <w:t xml:space="preserve"> </w:t>
      </w:r>
      <w:r>
        <w:t xml:space="preserve"> </w:t>
      </w:r>
    </w:p>
    <w:p w14:paraId="7BB1CAF1" w14:textId="77777777" w:rsidR="00B40C98" w:rsidRPr="00361220" w:rsidRDefault="00B40C98" w:rsidP="00B40C98">
      <w:r w:rsidRPr="00361220">
        <w:lastRenderedPageBreak/>
        <w:t xml:space="preserve">Erbil, </w:t>
      </w:r>
      <w:proofErr w:type="spellStart"/>
      <w:r w:rsidRPr="00361220">
        <w:t>Nese</w:t>
      </w:r>
      <w:proofErr w:type="spellEnd"/>
      <w:r w:rsidRPr="00361220">
        <w:t xml:space="preserve">. 2011. Is Fiscal Policy </w:t>
      </w:r>
      <w:proofErr w:type="spellStart"/>
      <w:r w:rsidRPr="00361220">
        <w:t>Procyclical</w:t>
      </w:r>
      <w:proofErr w:type="spellEnd"/>
      <w:r w:rsidRPr="00361220">
        <w:t xml:space="preserve"> in Developing Oil-Producing Countries? </w:t>
      </w:r>
      <w:proofErr w:type="gramStart"/>
      <w:r w:rsidRPr="00361220">
        <w:t>IMF Working No.</w:t>
      </w:r>
      <w:proofErr w:type="gramEnd"/>
      <w:r w:rsidRPr="00361220">
        <w:t xml:space="preserve"> WP/11/171. Washington, DC: IMF. Available online: </w:t>
      </w:r>
      <w:hyperlink r:id="rId53" w:history="1">
        <w:r w:rsidRPr="00361220">
          <w:rPr>
            <w:rStyle w:val="Hyperlink"/>
          </w:rPr>
          <w:t>http://www.imf.org/external/pubs/ft/wp/2011/wp11171.pdf</w:t>
        </w:r>
      </w:hyperlink>
      <w:r w:rsidRPr="00361220">
        <w:t xml:space="preserve">. </w:t>
      </w:r>
      <w:r w:rsidRPr="00361220">
        <w:rPr>
          <w:rFonts w:eastAsia="Times New Roman" w:cs="Times New Roman"/>
        </w:rPr>
        <w:t>(Skim read)</w:t>
      </w:r>
    </w:p>
    <w:p w14:paraId="6EC37D5A" w14:textId="77777777" w:rsidR="00B40C98" w:rsidRPr="00361220" w:rsidRDefault="00B40C98" w:rsidP="00B40C98">
      <w:pPr>
        <w:rPr>
          <w:rStyle w:val="HTMLCite"/>
          <w:rFonts w:eastAsia="Times New Roman" w:cs="Times New Roman"/>
        </w:rPr>
      </w:pPr>
      <w:proofErr w:type="gramStart"/>
      <w:r w:rsidRPr="00361220">
        <w:t>International Monetary Fund.</w:t>
      </w:r>
      <w:proofErr w:type="gramEnd"/>
      <w:r w:rsidRPr="00361220">
        <w:t xml:space="preserve"> 2007. The Role of Fiscal Institutions in Managing the Oil Revenue Boom. Washington, D.C.: IMF. Available online: </w:t>
      </w:r>
      <w:hyperlink r:id="rId54" w:history="1">
        <w:r w:rsidRPr="00361220">
          <w:rPr>
            <w:rStyle w:val="Hyperlink"/>
            <w:rFonts w:eastAsia="Times New Roman" w:cs="Times New Roman"/>
          </w:rPr>
          <w:t>www.imf.org/external/np/pp/2007/eng/030507.pdf</w:t>
        </w:r>
      </w:hyperlink>
      <w:r w:rsidRPr="00361220">
        <w:rPr>
          <w:rStyle w:val="HTMLCite"/>
          <w:rFonts w:eastAsia="Times New Roman" w:cs="Times New Roman"/>
        </w:rPr>
        <w:t>.</w:t>
      </w:r>
      <w:r>
        <w:rPr>
          <w:rStyle w:val="HTMLCite"/>
          <w:rFonts w:eastAsia="Times New Roman" w:cs="Times New Roman"/>
        </w:rPr>
        <w:t xml:space="preserve"> </w:t>
      </w:r>
      <w:r w:rsidRPr="00361220">
        <w:rPr>
          <w:rFonts w:eastAsia="Times New Roman" w:cs="Times New Roman"/>
        </w:rPr>
        <w:t>(Skim read)</w:t>
      </w:r>
    </w:p>
    <w:p w14:paraId="3A038BEA" w14:textId="351B5385" w:rsidR="00BB4F8E" w:rsidRPr="00BB4F8E" w:rsidRDefault="00B40C98" w:rsidP="00B40C98">
      <w:proofErr w:type="spellStart"/>
      <w:r w:rsidRPr="00361220">
        <w:t>Levitsky</w:t>
      </w:r>
      <w:proofErr w:type="spellEnd"/>
      <w:r w:rsidRPr="00361220">
        <w:t xml:space="preserve">, Steven, and Maria V. Murillo. 2009. Variations of Institutional Strength. </w:t>
      </w:r>
      <w:proofErr w:type="gramStart"/>
      <w:r w:rsidRPr="00361220">
        <w:rPr>
          <w:i/>
          <w:iCs/>
        </w:rPr>
        <w:t>Annual Review of Political Science</w:t>
      </w:r>
      <w:r w:rsidRPr="00361220">
        <w:t xml:space="preserve"> 12, 115-133.</w:t>
      </w:r>
      <w:proofErr w:type="gramEnd"/>
      <w:r w:rsidRPr="00361220">
        <w:t xml:space="preserve"> Available through Stanford database: </w:t>
      </w:r>
      <w:hyperlink r:id="rId55" w:history="1">
        <w:r w:rsidRPr="00361220">
          <w:rPr>
            <w:rStyle w:val="Hyperlink"/>
          </w:rPr>
          <w:t>http://www.annualreviews.org/doi/abs/10.1146/annurev.polisci.11.091106.121756</w:t>
        </w:r>
      </w:hyperlink>
      <w:r w:rsidRPr="00361220">
        <w:t xml:space="preserve"> </w:t>
      </w:r>
    </w:p>
    <w:p w14:paraId="6FD9FBDA" w14:textId="00071B38" w:rsidR="00B40C98" w:rsidRPr="00361220" w:rsidRDefault="006F5D6C" w:rsidP="00B40C98">
      <w:pPr>
        <w:rPr>
          <w:rFonts w:eastAsia="Times New Roman" w:cs="Times New Roman"/>
        </w:rPr>
      </w:pPr>
      <w:proofErr w:type="gramStart"/>
      <w:r>
        <w:rPr>
          <w:rFonts w:eastAsia="Times New Roman" w:cs="Times New Roman"/>
        </w:rPr>
        <w:t>Moss, Todd.</w:t>
      </w:r>
      <w:proofErr w:type="gramEnd"/>
      <w:r>
        <w:rPr>
          <w:rFonts w:eastAsia="Times New Roman" w:cs="Times New Roman"/>
        </w:rPr>
        <w:t xml:space="preserve"> </w:t>
      </w:r>
      <w:proofErr w:type="gramStart"/>
      <w:r w:rsidRPr="006F5D6C">
        <w:rPr>
          <w:rFonts w:eastAsia="Times New Roman" w:cs="Times New Roman"/>
        </w:rPr>
        <w:t>Lambert</w:t>
      </w:r>
      <w:r>
        <w:rPr>
          <w:rFonts w:eastAsia="Times New Roman" w:cs="Times New Roman"/>
        </w:rPr>
        <w:t xml:space="preserve">, </w:t>
      </w:r>
      <w:r w:rsidRPr="006F5D6C">
        <w:rPr>
          <w:rFonts w:eastAsia="Times New Roman" w:cs="Times New Roman"/>
        </w:rPr>
        <w:t xml:space="preserve">Caroline and Stephanie </w:t>
      </w:r>
      <w:proofErr w:type="spellStart"/>
      <w:r w:rsidRPr="006F5D6C">
        <w:rPr>
          <w:rFonts w:eastAsia="Times New Roman" w:cs="Times New Roman"/>
        </w:rPr>
        <w:t>Majerowicz</w:t>
      </w:r>
      <w:proofErr w:type="spellEnd"/>
      <w:r>
        <w:rPr>
          <w:rFonts w:eastAsia="Times New Roman" w:cs="Times New Roman"/>
        </w:rPr>
        <w:t>.</w:t>
      </w:r>
      <w:proofErr w:type="gramEnd"/>
      <w:r>
        <w:rPr>
          <w:rFonts w:eastAsia="Times New Roman" w:cs="Times New Roman"/>
        </w:rPr>
        <w:t xml:space="preserve"> 2015</w:t>
      </w:r>
      <w:r w:rsidR="00B40C98" w:rsidRPr="00361220">
        <w:rPr>
          <w:rFonts w:eastAsia="Times New Roman" w:cs="Times New Roman"/>
        </w:rPr>
        <w:t xml:space="preserve">. Oil to Cash: Fighting the Resource Curse through Cash Transfers. </w:t>
      </w:r>
      <w:proofErr w:type="gramStart"/>
      <w:r w:rsidR="00B40C98" w:rsidRPr="00361220">
        <w:rPr>
          <w:rFonts w:eastAsia="Times New Roman" w:cs="Times New Roman"/>
          <w:i/>
        </w:rPr>
        <w:t>Center for Global Development</w:t>
      </w:r>
      <w:r w:rsidR="00B40C98" w:rsidRPr="00361220">
        <w:rPr>
          <w:rFonts w:eastAsia="Times New Roman" w:cs="Times New Roman"/>
        </w:rPr>
        <w:t>.</w:t>
      </w:r>
      <w:proofErr w:type="gramEnd"/>
      <w:r w:rsidR="00B40C98" w:rsidRPr="00361220">
        <w:rPr>
          <w:rFonts w:eastAsia="Times New Roman" w:cs="Times New Roman"/>
        </w:rPr>
        <w:t xml:space="preserve"> </w:t>
      </w:r>
      <w:r>
        <w:rPr>
          <w:rFonts w:eastAsia="Times New Roman" w:cs="Times New Roman"/>
        </w:rPr>
        <w:t xml:space="preserve">CGD </w:t>
      </w:r>
      <w:proofErr w:type="gramStart"/>
      <w:r>
        <w:rPr>
          <w:rFonts w:eastAsia="Times New Roman" w:cs="Times New Roman"/>
        </w:rPr>
        <w:t>Brief,</w:t>
      </w:r>
      <w:proofErr w:type="gramEnd"/>
      <w:r>
        <w:rPr>
          <w:rFonts w:eastAsia="Times New Roman" w:cs="Times New Roman"/>
        </w:rPr>
        <w:t xml:space="preserve"> May</w:t>
      </w:r>
      <w:r w:rsidR="00B40C98" w:rsidRPr="00361220">
        <w:rPr>
          <w:rFonts w:eastAsia="Times New Roman" w:cs="Times New Roman"/>
        </w:rPr>
        <w:t xml:space="preserve">. Available online: </w:t>
      </w:r>
      <w:hyperlink r:id="rId56" w:history="1">
        <w:r w:rsidRPr="00D93FBA">
          <w:rPr>
            <w:rStyle w:val="Hyperlink"/>
          </w:rPr>
          <w:t>http://bit.ly/CGD2015_Oil2Cash</w:t>
        </w:r>
      </w:hyperlink>
      <w:r>
        <w:t xml:space="preserve"> </w:t>
      </w:r>
      <w:r w:rsidRPr="006F5D6C">
        <w:t xml:space="preserve"> </w:t>
      </w:r>
      <w:r>
        <w:t xml:space="preserve"> </w:t>
      </w:r>
      <w:r w:rsidR="00B40C98" w:rsidRPr="00361220">
        <w:rPr>
          <w:rFonts w:eastAsia="Times New Roman" w:cs="Times New Roman"/>
        </w:rPr>
        <w:t>(Skim read)</w:t>
      </w:r>
    </w:p>
    <w:p w14:paraId="189FC5A5" w14:textId="77777777" w:rsidR="00B40C98" w:rsidRPr="00361220" w:rsidRDefault="00B40C98" w:rsidP="00B40C98">
      <w:pPr>
        <w:pStyle w:val="Heading5"/>
        <w:rPr>
          <w:rFonts w:eastAsiaTheme="minorHAnsi" w:cstheme="minorBidi"/>
          <w:u w:val="none"/>
        </w:rPr>
      </w:pPr>
      <w:r w:rsidRPr="00361220">
        <w:t>Optional readings:</w:t>
      </w:r>
    </w:p>
    <w:p w14:paraId="446E10B3" w14:textId="77777777" w:rsidR="00B40C98" w:rsidRPr="00361220" w:rsidRDefault="00B40C98" w:rsidP="00B40C98">
      <w:pPr>
        <w:rPr>
          <w:rFonts w:eastAsia="Times New Roman" w:cs="Times New Roman"/>
        </w:rPr>
      </w:pPr>
      <w:proofErr w:type="gramStart"/>
      <w:r w:rsidRPr="00361220">
        <w:rPr>
          <w:rFonts w:eastAsia="Times New Roman" w:cs="Times New Roman"/>
        </w:rPr>
        <w:t xml:space="preserve">Diamond, Larry, and Jack </w:t>
      </w:r>
      <w:proofErr w:type="spellStart"/>
      <w:r w:rsidRPr="00361220">
        <w:rPr>
          <w:rFonts w:eastAsia="Times New Roman" w:cs="Times New Roman"/>
        </w:rPr>
        <w:t>Mosbacher</w:t>
      </w:r>
      <w:proofErr w:type="spellEnd"/>
      <w:r w:rsidRPr="00361220">
        <w:rPr>
          <w:rFonts w:eastAsia="Times New Roman" w:cs="Times New Roman"/>
        </w:rPr>
        <w:t>.</w:t>
      </w:r>
      <w:proofErr w:type="gramEnd"/>
      <w:r w:rsidRPr="00361220">
        <w:rPr>
          <w:rFonts w:eastAsia="Times New Roman" w:cs="Times New Roman"/>
        </w:rPr>
        <w:t xml:space="preserve"> 2013. Petroleum to the People. </w:t>
      </w:r>
      <w:r w:rsidRPr="00361220">
        <w:rPr>
          <w:rFonts w:eastAsia="Times New Roman" w:cs="Times New Roman"/>
          <w:i/>
          <w:iCs/>
        </w:rPr>
        <w:t>Foreign Affairs</w:t>
      </w:r>
      <w:r w:rsidRPr="00361220">
        <w:rPr>
          <w:rFonts w:eastAsia="Times New Roman" w:cs="Times New Roman"/>
        </w:rPr>
        <w:t xml:space="preserve"> 92, no. 5:86-98. Available online: </w:t>
      </w:r>
      <w:hyperlink r:id="rId57" w:history="1">
        <w:r w:rsidRPr="00361220">
          <w:rPr>
            <w:rStyle w:val="Hyperlink"/>
            <w:rFonts w:eastAsia="Times New Roman" w:cs="Times New Roman"/>
          </w:rPr>
          <w:t>http://media.hoover.org/sites/default/files/documents/diamond_mosbacher_latest3.pdf</w:t>
        </w:r>
      </w:hyperlink>
      <w:r w:rsidRPr="00361220">
        <w:rPr>
          <w:rFonts w:eastAsia="Times New Roman" w:cs="Times New Roman"/>
        </w:rPr>
        <w:t xml:space="preserve"> </w:t>
      </w:r>
    </w:p>
    <w:p w14:paraId="4D8380FD" w14:textId="77777777" w:rsidR="00B40C98" w:rsidRPr="00361220" w:rsidRDefault="00B40C98" w:rsidP="00B40C98">
      <w:proofErr w:type="spellStart"/>
      <w:r w:rsidRPr="00361220">
        <w:t>Goldthau</w:t>
      </w:r>
      <w:proofErr w:type="spellEnd"/>
      <w:r w:rsidRPr="00361220">
        <w:t xml:space="preserve">, Andreas, and Witte, Jan M., </w:t>
      </w:r>
      <w:proofErr w:type="gramStart"/>
      <w:r w:rsidRPr="00361220">
        <w:t>eds</w:t>
      </w:r>
      <w:proofErr w:type="gramEnd"/>
      <w:r w:rsidRPr="00361220">
        <w:t xml:space="preserve">. 2010. </w:t>
      </w:r>
      <w:r w:rsidRPr="00361220">
        <w:rPr>
          <w:i/>
          <w:iCs/>
        </w:rPr>
        <w:t xml:space="preserve">Global energy </w:t>
      </w:r>
      <w:proofErr w:type="gramStart"/>
      <w:r w:rsidRPr="00361220">
        <w:rPr>
          <w:i/>
          <w:iCs/>
        </w:rPr>
        <w:t>governance :</w:t>
      </w:r>
      <w:proofErr w:type="gramEnd"/>
      <w:r w:rsidRPr="00361220">
        <w:rPr>
          <w:i/>
          <w:iCs/>
        </w:rPr>
        <w:t xml:space="preserve"> the new rules of the game.</w:t>
      </w:r>
      <w:r w:rsidRPr="00361220">
        <w:t xml:space="preserve"> Berlin and Washington, D.C.: Global Public Policy Institute; Brookings Institution Press.  (</w:t>
      </w:r>
      <w:proofErr w:type="gramStart"/>
      <w:r w:rsidRPr="00361220">
        <w:t>Chapter  15</w:t>
      </w:r>
      <w:proofErr w:type="gramEnd"/>
      <w:r w:rsidRPr="00361220">
        <w:t xml:space="preserve">: Building Global Rules for Sovereign Wealth Funds by Jamie </w:t>
      </w:r>
      <w:proofErr w:type="spellStart"/>
      <w:r w:rsidRPr="00361220">
        <w:t>Manzer</w:t>
      </w:r>
      <w:proofErr w:type="spellEnd"/>
      <w:r w:rsidRPr="00361220">
        <w:t xml:space="preserve"> and Jan M. Witte; pp. 315-341.)</w:t>
      </w:r>
    </w:p>
    <w:p w14:paraId="48F83B35" w14:textId="77777777" w:rsidR="00B40C98" w:rsidRPr="00361220" w:rsidRDefault="00B40C98" w:rsidP="00B40C98">
      <w:r w:rsidRPr="00361220">
        <w:t xml:space="preserve">Humphreys, </w:t>
      </w:r>
      <w:proofErr w:type="spellStart"/>
      <w:r w:rsidRPr="00361220">
        <w:t>Macartan</w:t>
      </w:r>
      <w:proofErr w:type="spellEnd"/>
      <w:r w:rsidRPr="00361220">
        <w:t xml:space="preserve">, Sachs, Jeffrey, and </w:t>
      </w:r>
      <w:proofErr w:type="spellStart"/>
      <w:r w:rsidRPr="00361220">
        <w:t>Stiglitz</w:t>
      </w:r>
      <w:proofErr w:type="spellEnd"/>
      <w:r w:rsidRPr="00361220">
        <w:t xml:space="preserve">, Joseph E. 2007. Escaping the resource curse. New York: Columbia University Press. (Chapter 8: The Political Economy of Natural Resource Funds). Available online: </w:t>
      </w:r>
      <w:hyperlink r:id="rId58" w:history="1">
        <w:r w:rsidRPr="00361220">
          <w:rPr>
            <w:rStyle w:val="Hyperlink"/>
          </w:rPr>
          <w:t>http://www.columbia.edu/~mh2245/papers1/hs2007.pdf</w:t>
        </w:r>
      </w:hyperlink>
      <w:r w:rsidRPr="00361220">
        <w:t xml:space="preserve">. </w:t>
      </w:r>
    </w:p>
    <w:p w14:paraId="76043D29" w14:textId="77777777" w:rsidR="00B40C98" w:rsidRPr="00361220" w:rsidRDefault="00B40C98" w:rsidP="00B40C98">
      <w:proofErr w:type="gramStart"/>
      <w:r w:rsidRPr="00361220">
        <w:rPr>
          <w:rFonts w:eastAsia="Times New Roman" w:cs="Times New Roman"/>
        </w:rPr>
        <w:t>Looney, Robert E. 2012.</w:t>
      </w:r>
      <w:proofErr w:type="gramEnd"/>
      <w:r w:rsidRPr="00361220">
        <w:rPr>
          <w:rFonts w:eastAsia="Times New Roman" w:cs="Times New Roman"/>
        </w:rPr>
        <w:t xml:space="preserve"> </w:t>
      </w:r>
      <w:r w:rsidRPr="00361220">
        <w:rPr>
          <w:rFonts w:eastAsia="Times New Roman" w:cs="Times New Roman"/>
          <w:i/>
          <w:iCs/>
        </w:rPr>
        <w:t>Handbook of oil politics.</w:t>
      </w:r>
      <w:r w:rsidRPr="00361220">
        <w:rPr>
          <w:rFonts w:eastAsia="Times New Roman" w:cs="Times New Roman"/>
        </w:rPr>
        <w:t xml:space="preserve">1st ed. </w:t>
      </w:r>
      <w:proofErr w:type="gramStart"/>
      <w:r w:rsidRPr="00361220">
        <w:rPr>
          <w:rFonts w:eastAsia="Times New Roman" w:cs="Times New Roman"/>
        </w:rPr>
        <w:t>London ;New</w:t>
      </w:r>
      <w:proofErr w:type="gramEnd"/>
      <w:r w:rsidRPr="00361220">
        <w:rPr>
          <w:rFonts w:eastAsia="Times New Roman" w:cs="Times New Roman"/>
        </w:rPr>
        <w:t xml:space="preserve"> York: </w:t>
      </w:r>
      <w:proofErr w:type="spellStart"/>
      <w:r w:rsidRPr="00361220">
        <w:rPr>
          <w:rFonts w:eastAsia="Times New Roman" w:cs="Times New Roman"/>
        </w:rPr>
        <w:t>Routledge</w:t>
      </w:r>
      <w:proofErr w:type="spellEnd"/>
      <w:r w:rsidRPr="00361220">
        <w:rPr>
          <w:rFonts w:eastAsia="Times New Roman" w:cs="Times New Roman"/>
        </w:rPr>
        <w:t xml:space="preserve">. (Chapter 26: Sovereign Wealth Funds n the Gulf: Opportunities and Challenges by </w:t>
      </w:r>
      <w:proofErr w:type="spellStart"/>
      <w:r w:rsidRPr="00361220">
        <w:rPr>
          <w:rFonts w:eastAsia="Times New Roman" w:cs="Times New Roman"/>
        </w:rPr>
        <w:t>Gawdat</w:t>
      </w:r>
      <w:proofErr w:type="spellEnd"/>
      <w:r w:rsidRPr="00361220">
        <w:rPr>
          <w:rFonts w:eastAsia="Times New Roman" w:cs="Times New Roman"/>
        </w:rPr>
        <w:t xml:space="preserve"> </w:t>
      </w:r>
      <w:proofErr w:type="spellStart"/>
      <w:r w:rsidRPr="00361220">
        <w:rPr>
          <w:rFonts w:eastAsia="Times New Roman" w:cs="Times New Roman"/>
        </w:rPr>
        <w:t>Bahgat</w:t>
      </w:r>
      <w:proofErr w:type="spellEnd"/>
      <w:r w:rsidRPr="00361220">
        <w:rPr>
          <w:rFonts w:eastAsia="Times New Roman" w:cs="Times New Roman"/>
        </w:rPr>
        <w:t>; pp. 362-374.)</w:t>
      </w:r>
    </w:p>
    <w:p w14:paraId="07BC5E80" w14:textId="422B8AC2" w:rsidR="00B40C98" w:rsidRPr="00B40C98" w:rsidRDefault="00B40C98" w:rsidP="00B40C98">
      <w:proofErr w:type="spellStart"/>
      <w:r w:rsidRPr="00361220">
        <w:t>Ossowski</w:t>
      </w:r>
      <w:proofErr w:type="spellEnd"/>
      <w:r w:rsidRPr="00361220">
        <w:t xml:space="preserve">, Rolando, and International Monetary Fund. 2008. </w:t>
      </w:r>
      <w:r w:rsidRPr="00361220">
        <w:rPr>
          <w:i/>
          <w:iCs/>
        </w:rPr>
        <w:t xml:space="preserve">Managing the Oil Revenue </w:t>
      </w:r>
      <w:proofErr w:type="gramStart"/>
      <w:r w:rsidRPr="00361220">
        <w:rPr>
          <w:i/>
          <w:iCs/>
        </w:rPr>
        <w:t>Boom :</w:t>
      </w:r>
      <w:proofErr w:type="gramEnd"/>
      <w:r w:rsidRPr="00361220">
        <w:rPr>
          <w:i/>
          <w:iCs/>
        </w:rPr>
        <w:t xml:space="preserve"> The Role of Fiscal Institutions. </w:t>
      </w:r>
      <w:r w:rsidRPr="00361220">
        <w:t xml:space="preserve">Washington, DC: International Monetary Fund. </w:t>
      </w:r>
    </w:p>
    <w:p w14:paraId="66107A96" w14:textId="7AA8D640" w:rsidR="00753EBD" w:rsidRDefault="00753EBD" w:rsidP="00753EBD">
      <w:pPr>
        <w:pStyle w:val="Heading4"/>
      </w:pPr>
      <w:r w:rsidRPr="00361220">
        <w:t xml:space="preserve">International energy regimes, </w:t>
      </w:r>
      <w:r w:rsidR="00B40C98">
        <w:t>February 14</w:t>
      </w:r>
    </w:p>
    <w:p w14:paraId="5538F5E5" w14:textId="77777777" w:rsidR="00753EBD" w:rsidRPr="00361220" w:rsidRDefault="00753EBD" w:rsidP="00753EBD">
      <w:pPr>
        <w:pStyle w:val="Heading5"/>
      </w:pPr>
      <w:r w:rsidRPr="00361220">
        <w:t>Review questions:</w:t>
      </w:r>
    </w:p>
    <w:p w14:paraId="3FB2C37B" w14:textId="3F47F397" w:rsidR="00753EBD" w:rsidRPr="00361220" w:rsidRDefault="00753EBD" w:rsidP="00753EBD">
      <w:r w:rsidRPr="00361220">
        <w:t>Under what conditions can states agree to cooperate to overcome a prisoners’ dilemma? How does the proliferation of various partly overlapping international institutions governing the energy space impact global energy security? Would a unifying supra-institution be a desirable remedy against the current fragmentation?</w:t>
      </w:r>
    </w:p>
    <w:p w14:paraId="4802188E" w14:textId="5747CD1C" w:rsidR="00753EBD" w:rsidRPr="00361220" w:rsidRDefault="00753EBD" w:rsidP="00753EBD">
      <w:pPr>
        <w:pStyle w:val="Heading5"/>
      </w:pPr>
      <w:r w:rsidRPr="00361220">
        <w:t xml:space="preserve">Prepare for class: Mini case study </w:t>
      </w:r>
      <w:r w:rsidR="006F5D6C">
        <w:t>of</w:t>
      </w:r>
      <w:r w:rsidRPr="00361220">
        <w:t xml:space="preserve"> OPEC</w:t>
      </w:r>
    </w:p>
    <w:p w14:paraId="1374D562" w14:textId="60D2D745" w:rsidR="00753EBD" w:rsidRPr="00361220" w:rsidRDefault="006F5D6C" w:rsidP="00753EBD">
      <w:r>
        <w:t>Which</w:t>
      </w:r>
      <w:r w:rsidR="00753EBD" w:rsidRPr="00361220">
        <w:t xml:space="preserve"> IR Theory seems most suited to explain the creation, current operations and effectiveness of </w:t>
      </w:r>
      <w:proofErr w:type="gramStart"/>
      <w:r>
        <w:t>OPEC</w:t>
      </w:r>
      <w:r w:rsidR="00753EBD" w:rsidRPr="00361220">
        <w:t>.</w:t>
      </w:r>
      <w:proofErr w:type="gramEnd"/>
      <w:r>
        <w:t xml:space="preserve"> What makes you think so?</w:t>
      </w:r>
    </w:p>
    <w:p w14:paraId="4950DD35" w14:textId="38CDC5C8" w:rsidR="00266D47" w:rsidRDefault="00753EBD" w:rsidP="003646C2">
      <w:pPr>
        <w:pStyle w:val="Heading5"/>
      </w:pPr>
      <w:r w:rsidRPr="00361220">
        <w:lastRenderedPageBreak/>
        <w:t>Required readings:</w:t>
      </w:r>
    </w:p>
    <w:p w14:paraId="7791665B" w14:textId="784ECE94" w:rsidR="00753EBD" w:rsidRPr="00361220" w:rsidRDefault="00753EBD" w:rsidP="00753EBD">
      <w:proofErr w:type="spellStart"/>
      <w:r w:rsidRPr="00361220">
        <w:t>Carlsnaes</w:t>
      </w:r>
      <w:proofErr w:type="spellEnd"/>
      <w:r w:rsidRPr="00361220">
        <w:t xml:space="preserve">, Walter, </w:t>
      </w:r>
      <w:proofErr w:type="spellStart"/>
      <w:r w:rsidRPr="00361220">
        <w:t>Risse</w:t>
      </w:r>
      <w:proofErr w:type="spellEnd"/>
      <w:r w:rsidRPr="00361220">
        <w:t xml:space="preserve">, Thomas, and Simmons, Beth A. 2013. </w:t>
      </w:r>
      <w:proofErr w:type="gramStart"/>
      <w:r w:rsidRPr="00361220">
        <w:rPr>
          <w:i/>
          <w:iCs/>
        </w:rPr>
        <w:t>Handbook of international relations.</w:t>
      </w:r>
      <w:proofErr w:type="gramEnd"/>
      <w:r w:rsidRPr="00361220">
        <w:t xml:space="preserve"> 2</w:t>
      </w:r>
      <w:r w:rsidRPr="00361220">
        <w:rPr>
          <w:vertAlign w:val="superscript"/>
        </w:rPr>
        <w:t>nd</w:t>
      </w:r>
      <w:r w:rsidRPr="00361220">
        <w:t xml:space="preserve"> Edition. London: Sage. (Chapter 13: International Organizations and Institutions by Lisa L. Martin and Beth A. Simmons; pp. 326-351.) Available online: </w:t>
      </w:r>
      <w:hyperlink r:id="rId59" w:history="1">
        <w:r w:rsidR="003625D1" w:rsidRPr="00D93FBA">
          <w:rPr>
            <w:rStyle w:val="Hyperlink"/>
          </w:rPr>
          <w:t>http://bit.ly/MartinSimmons2013_IntlOrg</w:t>
        </w:r>
      </w:hyperlink>
      <w:r w:rsidRPr="00361220">
        <w:t>.</w:t>
      </w:r>
    </w:p>
    <w:p w14:paraId="03901151" w14:textId="58E7A7C6" w:rsidR="00C21746" w:rsidRDefault="00C21746" w:rsidP="00753EBD">
      <w:proofErr w:type="spellStart"/>
      <w:r w:rsidRPr="00C21746">
        <w:t>Colgan</w:t>
      </w:r>
      <w:proofErr w:type="spellEnd"/>
      <w:r w:rsidRPr="00C21746">
        <w:t xml:space="preserve">, Jeff D. </w:t>
      </w:r>
      <w:r>
        <w:t xml:space="preserve">2014. </w:t>
      </w:r>
      <w:r w:rsidRPr="00C21746">
        <w:t>The Emperor Has No Clothes: The Limits of</w:t>
      </w:r>
      <w:r>
        <w:t xml:space="preserve"> OPEC in the Global Oil Market. International Organization, 68 (3):</w:t>
      </w:r>
      <w:r w:rsidRPr="00C21746">
        <w:rPr>
          <w:rStyle w:val="pages"/>
          <w:rFonts w:eastAsia="Times New Roman" w:cs="Times New Roman"/>
        </w:rPr>
        <w:t xml:space="preserve"> </w:t>
      </w:r>
      <w:r>
        <w:rPr>
          <w:rStyle w:val="pages"/>
          <w:rFonts w:eastAsia="Times New Roman" w:cs="Times New Roman"/>
        </w:rPr>
        <w:t xml:space="preserve">599-632. </w:t>
      </w:r>
      <w:r w:rsidR="00227979" w:rsidRPr="00227979">
        <w:t xml:space="preserve">Available for free through </w:t>
      </w:r>
      <w:proofErr w:type="spellStart"/>
      <w:r w:rsidR="00227979" w:rsidRPr="00227979">
        <w:t>sipx</w:t>
      </w:r>
      <w:proofErr w:type="spellEnd"/>
      <w:r w:rsidR="00227979" w:rsidRPr="00227979">
        <w:t xml:space="preserve"> on our on Canvas course site</w:t>
      </w:r>
    </w:p>
    <w:p w14:paraId="3C673DE9" w14:textId="0A4A1156" w:rsidR="00753EBD" w:rsidRDefault="00753EBD" w:rsidP="00753EBD">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 </w:t>
      </w:r>
      <w:r w:rsidRPr="00361220">
        <w:t xml:space="preserve">Second ed. Washington, D.C.: Woodrow Wilson Center Press. (Chapter 5: OPEC: Can the Cartel Survive Another 50 Years? </w:t>
      </w:r>
      <w:proofErr w:type="gramStart"/>
      <w:r w:rsidRPr="00361220">
        <w:t>By Amy Myers Jaffe and Edward L. Morse; pp.121-139).</w:t>
      </w:r>
      <w:proofErr w:type="gramEnd"/>
      <w:r w:rsidR="006F31A5">
        <w:t xml:space="preserve"> </w:t>
      </w:r>
      <w:r w:rsidR="006F31A5" w:rsidRPr="003625D1">
        <w:t xml:space="preserve">Plus updates: </w:t>
      </w:r>
      <w:hyperlink r:id="rId60" w:history="1">
        <w:r w:rsidR="003625D1" w:rsidRPr="00D93FBA">
          <w:rPr>
            <w:rStyle w:val="Hyperlink"/>
          </w:rPr>
          <w:t>http://bit.ly/MorseJaffe2016_OPECupdate</w:t>
        </w:r>
      </w:hyperlink>
      <w:r w:rsidR="003625D1">
        <w:t xml:space="preserve"> </w:t>
      </w:r>
      <w:r w:rsidR="006F31A5">
        <w:t xml:space="preserve"> </w:t>
      </w:r>
    </w:p>
    <w:p w14:paraId="49296A17" w14:textId="09C90C7A" w:rsidR="003646C2" w:rsidRPr="00361220" w:rsidRDefault="003646C2" w:rsidP="00753EBD">
      <w:proofErr w:type="spellStart"/>
      <w:proofErr w:type="gramStart"/>
      <w:r w:rsidRPr="00227979">
        <w:t>Raval</w:t>
      </w:r>
      <w:proofErr w:type="spellEnd"/>
      <w:r w:rsidRPr="00227979">
        <w:t xml:space="preserve">, </w:t>
      </w:r>
      <w:proofErr w:type="spellStart"/>
      <w:r w:rsidRPr="00227979">
        <w:t>Anjli</w:t>
      </w:r>
      <w:proofErr w:type="spellEnd"/>
      <w:r w:rsidRPr="00227979">
        <w:t xml:space="preserve"> and David Sheppard.</w:t>
      </w:r>
      <w:proofErr w:type="gramEnd"/>
      <w:r w:rsidRPr="00227979">
        <w:t xml:space="preserve"> 2016. Saudi prince’s ambition for life beyond oil forces </w:t>
      </w:r>
      <w:proofErr w:type="spellStart"/>
      <w:r w:rsidRPr="00227979">
        <w:t>Opec</w:t>
      </w:r>
      <w:proofErr w:type="spellEnd"/>
      <w:r w:rsidRPr="00227979">
        <w:t xml:space="preserve"> deal Financial Times, December 16, 2017.  </w:t>
      </w:r>
      <w:r w:rsidR="00A14765" w:rsidRPr="00227979">
        <w:t xml:space="preserve">Available for free through </w:t>
      </w:r>
      <w:proofErr w:type="spellStart"/>
      <w:r w:rsidR="00A14765" w:rsidRPr="00227979">
        <w:t>sipx</w:t>
      </w:r>
      <w:proofErr w:type="spellEnd"/>
      <w:r w:rsidR="00A14765" w:rsidRPr="00227979">
        <w:t xml:space="preserve"> on our on Canvas course site</w:t>
      </w:r>
    </w:p>
    <w:p w14:paraId="5FBEEDB5" w14:textId="5A94CF24" w:rsidR="00753EBD" w:rsidRPr="00361220" w:rsidRDefault="00753EBD" w:rsidP="00753EBD">
      <w:r w:rsidRPr="00361220">
        <w:t>Young, Oran. 2011. Effectiveness of international environmental regimes: Existing knowledge, cutting-edge themes, and research strategies. Available online</w:t>
      </w:r>
      <w:r w:rsidR="003625D1">
        <w:t xml:space="preserve"> through Stanford library system</w:t>
      </w:r>
      <w:r w:rsidRPr="00361220">
        <w:t xml:space="preserve">: </w:t>
      </w:r>
      <w:hyperlink r:id="rId61" w:history="1">
        <w:r w:rsidR="003625D1" w:rsidRPr="00D93FBA">
          <w:rPr>
            <w:rStyle w:val="Hyperlink"/>
          </w:rPr>
          <w:t>http://bit.ly/Young2011_Effectiveness</w:t>
        </w:r>
      </w:hyperlink>
      <w:proofErr w:type="gramStart"/>
      <w:r w:rsidR="003625D1">
        <w:t xml:space="preserve"> </w:t>
      </w:r>
      <w:r w:rsidRPr="00361220">
        <w:rPr>
          <w:rFonts w:ascii="Times" w:hAnsi="Times" w:cs="Times"/>
          <w:color w:val="000000"/>
          <w:sz w:val="24"/>
          <w:szCs w:val="24"/>
        </w:rPr>
        <w:t>.</w:t>
      </w:r>
      <w:proofErr w:type="gramEnd"/>
    </w:p>
    <w:p w14:paraId="3AB21F55" w14:textId="77777777" w:rsidR="00753EBD" w:rsidRPr="00361220" w:rsidRDefault="00753EBD" w:rsidP="00753EBD">
      <w:pPr>
        <w:pStyle w:val="Heading5"/>
      </w:pPr>
      <w:r w:rsidRPr="00361220">
        <w:t>Optional readings:</w:t>
      </w:r>
    </w:p>
    <w:p w14:paraId="5E68CCE7" w14:textId="77777777" w:rsidR="00753EBD" w:rsidRPr="00361220" w:rsidRDefault="00753EBD" w:rsidP="00753EBD">
      <w:proofErr w:type="spellStart"/>
      <w:r w:rsidRPr="00361220">
        <w:t>Chalabi</w:t>
      </w:r>
      <w:proofErr w:type="spellEnd"/>
      <w:r w:rsidRPr="00361220">
        <w:t xml:space="preserve">, </w:t>
      </w:r>
      <w:proofErr w:type="spellStart"/>
      <w:r w:rsidRPr="00361220">
        <w:t>Fadhil</w:t>
      </w:r>
      <w:proofErr w:type="spellEnd"/>
      <w:r w:rsidRPr="00361220">
        <w:t xml:space="preserve"> J. 2004. </w:t>
      </w:r>
      <w:proofErr w:type="gramStart"/>
      <w:r w:rsidRPr="00361220">
        <w:t>History of OPEC.</w:t>
      </w:r>
      <w:proofErr w:type="gramEnd"/>
      <w:r w:rsidRPr="00361220">
        <w:t xml:space="preserve"> In Cleveland, Cutler J., and Ayres, Robert U. (Eds.) </w:t>
      </w:r>
      <w:proofErr w:type="gramStart"/>
      <w:r w:rsidRPr="00361220">
        <w:rPr>
          <w:i/>
          <w:iCs/>
        </w:rPr>
        <w:t>Encyclopedia of energy.</w:t>
      </w:r>
      <w:proofErr w:type="gramEnd"/>
      <w:r w:rsidRPr="00361220">
        <w:t xml:space="preserve"> Amsterdam; Boston: Elsevier Academic Press, pp. 753-765. (Available in electronic format through Stanford Library)</w:t>
      </w:r>
    </w:p>
    <w:p w14:paraId="7589AFA1" w14:textId="77777777" w:rsidR="00753EBD" w:rsidRPr="00361220" w:rsidRDefault="00753EBD" w:rsidP="00753EBD">
      <w:proofErr w:type="spellStart"/>
      <w:r w:rsidRPr="00361220">
        <w:t>Goldthau</w:t>
      </w:r>
      <w:proofErr w:type="spellEnd"/>
      <w:r w:rsidRPr="00361220">
        <w:t xml:space="preserve">, Andreas, and Witte, Jan M., </w:t>
      </w:r>
      <w:proofErr w:type="gramStart"/>
      <w:r w:rsidRPr="00361220">
        <w:t>eds</w:t>
      </w:r>
      <w:proofErr w:type="gramEnd"/>
      <w:r w:rsidRPr="00361220">
        <w:t xml:space="preserve">. 2010. </w:t>
      </w:r>
      <w:r w:rsidRPr="00361220">
        <w:rPr>
          <w:i/>
          <w:iCs/>
        </w:rPr>
        <w:t xml:space="preserve">Global energy </w:t>
      </w:r>
      <w:proofErr w:type="gramStart"/>
      <w:r w:rsidRPr="00361220">
        <w:rPr>
          <w:i/>
          <w:iCs/>
        </w:rPr>
        <w:t>governance :</w:t>
      </w:r>
      <w:proofErr w:type="gramEnd"/>
      <w:r w:rsidRPr="00361220">
        <w:rPr>
          <w:i/>
          <w:iCs/>
        </w:rPr>
        <w:t xml:space="preserve"> the new rules of the game.</w:t>
      </w:r>
      <w:r w:rsidRPr="00361220">
        <w:t xml:space="preserve"> Berlin and Washington, D.C.: Global Public Policy Institute; Brookings Institution Press.  (Chapter 10: Consumer Country Energy Cooperation: The International Energy Agency and the Global Energy Order by </w:t>
      </w:r>
      <w:proofErr w:type="spellStart"/>
      <w:r w:rsidRPr="00361220">
        <w:t>Wilfrid</w:t>
      </w:r>
      <w:proofErr w:type="spellEnd"/>
      <w:r w:rsidRPr="00361220">
        <w:t xml:space="preserve"> L. Kohl; pp. 195-220).</w:t>
      </w:r>
    </w:p>
    <w:p w14:paraId="3E239B0A" w14:textId="27842971" w:rsidR="00753EBD" w:rsidRPr="00361220" w:rsidRDefault="00753EBD" w:rsidP="00753EBD">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 </w:t>
      </w:r>
      <w:r w:rsidRPr="00361220">
        <w:t xml:space="preserve">Second ed. Washington, D.C.: Woodrow Wilson Center Press. (Chapter 6: Energy Sector </w:t>
      </w:r>
      <w:proofErr w:type="gramStart"/>
      <w:r w:rsidRPr="00361220">
        <w:t>Governance  in</w:t>
      </w:r>
      <w:proofErr w:type="gramEnd"/>
      <w:r w:rsidRPr="00361220">
        <w:t xml:space="preserve"> the 21</w:t>
      </w:r>
      <w:r w:rsidRPr="00361220">
        <w:rPr>
          <w:vertAlign w:val="superscript"/>
        </w:rPr>
        <w:t>st</w:t>
      </w:r>
      <w:r w:rsidRPr="00361220">
        <w:t xml:space="preserve"> Century by William Ramsay, pp. 140-156).</w:t>
      </w:r>
      <w:r w:rsidR="006F31A5">
        <w:t xml:space="preserve"> </w:t>
      </w:r>
    </w:p>
    <w:p w14:paraId="76FFA9AB" w14:textId="77777777" w:rsidR="00753EBD" w:rsidRPr="00361220" w:rsidRDefault="00753EBD" w:rsidP="00753EBD">
      <w:proofErr w:type="spellStart"/>
      <w:r w:rsidRPr="00361220">
        <w:t>Kalicki</w:t>
      </w:r>
      <w:proofErr w:type="spellEnd"/>
      <w:r w:rsidRPr="00361220">
        <w:t xml:space="preserve">, Jan H., and Goldwyn, David L. 2005. </w:t>
      </w:r>
      <w:r w:rsidRPr="00361220">
        <w:rPr>
          <w:i/>
          <w:iCs/>
        </w:rPr>
        <w:t xml:space="preserve">Energy and </w:t>
      </w:r>
      <w:proofErr w:type="gramStart"/>
      <w:r w:rsidRPr="00361220">
        <w:rPr>
          <w:i/>
          <w:iCs/>
        </w:rPr>
        <w:t>security :</w:t>
      </w:r>
      <w:proofErr w:type="gramEnd"/>
      <w:r w:rsidRPr="00361220">
        <w:rPr>
          <w:i/>
          <w:iCs/>
        </w:rPr>
        <w:t xml:space="preserve"> toward a new foreign policy strategy.</w:t>
      </w:r>
      <w:r w:rsidRPr="00361220">
        <w:t xml:space="preserve"> Washington, D.C.: Woodrow Wilson Center Press. (Chapter 4: The International Energy Agency by Martin, William F. and Evan M. </w:t>
      </w:r>
      <w:proofErr w:type="spellStart"/>
      <w:r w:rsidRPr="00361220">
        <w:t>Harrje</w:t>
      </w:r>
      <w:proofErr w:type="spellEnd"/>
      <w:r w:rsidRPr="00361220">
        <w:t>; pp. 97-116).</w:t>
      </w:r>
    </w:p>
    <w:p w14:paraId="779EC746" w14:textId="77777777" w:rsidR="00753EBD" w:rsidRPr="00361220" w:rsidRDefault="00753EBD" w:rsidP="00753EBD">
      <w:proofErr w:type="spellStart"/>
      <w:r w:rsidRPr="00361220">
        <w:t>Wälde</w:t>
      </w:r>
      <w:proofErr w:type="spellEnd"/>
      <w:r w:rsidRPr="00361220">
        <w:t xml:space="preserve">, Thomas W. 2004. International Energy Law and Policy. In </w:t>
      </w:r>
      <w:r w:rsidRPr="00361220">
        <w:rPr>
          <w:rFonts w:eastAsia="Times New Roman" w:cs="Times New Roman"/>
        </w:rPr>
        <w:t xml:space="preserve">Cleveland, Cutler J., and Ayres, Robert U. (Eds.) </w:t>
      </w:r>
      <w:proofErr w:type="gramStart"/>
      <w:r w:rsidRPr="00361220">
        <w:rPr>
          <w:rFonts w:eastAsia="Times New Roman" w:cs="Times New Roman"/>
          <w:i/>
          <w:iCs/>
        </w:rPr>
        <w:t>Encyclopedia of energy.</w:t>
      </w:r>
      <w:proofErr w:type="gramEnd"/>
      <w:r w:rsidRPr="00361220">
        <w:rPr>
          <w:rFonts w:eastAsia="Times New Roman" w:cs="Times New Roman"/>
        </w:rPr>
        <w:t xml:space="preserve"> Amsterdam; Boston: Elsevier Academic Press. </w:t>
      </w:r>
      <w:r w:rsidRPr="00361220">
        <w:t>(Section on IEA, pp. 565-568). (Available in electronic format through Stanford Library)</w:t>
      </w:r>
    </w:p>
    <w:p w14:paraId="739F2E23" w14:textId="2CB106DC" w:rsidR="00ED7E8C" w:rsidRPr="00361220" w:rsidRDefault="00ED7E8C" w:rsidP="00ED7E8C">
      <w:pPr>
        <w:pStyle w:val="Heading5"/>
      </w:pPr>
      <w:r w:rsidRPr="00361220">
        <w:t>Assignment: Re</w:t>
      </w:r>
      <w:r>
        <w:t>se</w:t>
      </w:r>
      <w:r w:rsidR="00B43445">
        <w:t>arch prospectus (due February 17</w:t>
      </w:r>
      <w:r w:rsidRPr="00361220">
        <w:t>)</w:t>
      </w:r>
    </w:p>
    <w:p w14:paraId="7F23383B" w14:textId="77777777" w:rsidR="00F94CE9" w:rsidRDefault="00ED7E8C" w:rsidP="00ED7E8C">
      <w:r w:rsidRPr="00361220">
        <w:t xml:space="preserve">Briefly outline in the prospectus </w:t>
      </w:r>
    </w:p>
    <w:p w14:paraId="5E1423CF" w14:textId="55B34FD2" w:rsidR="00F94CE9" w:rsidRDefault="00ED7E8C" w:rsidP="00F94CE9">
      <w:pPr>
        <w:pStyle w:val="ListParagraph"/>
        <w:numPr>
          <w:ilvl w:val="0"/>
          <w:numId w:val="13"/>
        </w:numPr>
      </w:pPr>
      <w:proofErr w:type="gramStart"/>
      <w:r w:rsidRPr="00361220">
        <w:lastRenderedPageBreak/>
        <w:t>your</w:t>
      </w:r>
      <w:proofErr w:type="gramEnd"/>
      <w:r w:rsidRPr="00361220">
        <w:t xml:space="preserve"> research question, </w:t>
      </w:r>
    </w:p>
    <w:p w14:paraId="668E2255" w14:textId="0DA05C21" w:rsidR="00F94CE9" w:rsidRDefault="00ED7E8C" w:rsidP="00F94CE9">
      <w:pPr>
        <w:pStyle w:val="ListParagraph"/>
        <w:numPr>
          <w:ilvl w:val="0"/>
          <w:numId w:val="13"/>
        </w:numPr>
      </w:pPr>
      <w:proofErr w:type="gramStart"/>
      <w:r w:rsidRPr="00361220">
        <w:t>sources</w:t>
      </w:r>
      <w:proofErr w:type="gramEnd"/>
      <w:r w:rsidRPr="00361220">
        <w:t xml:space="preserve"> </w:t>
      </w:r>
      <w:r w:rsidR="00F94CE9">
        <w:t>(books, journals, interview partners)</w:t>
      </w:r>
      <w:r w:rsidRPr="00361220">
        <w:t xml:space="preserve"> </w:t>
      </w:r>
    </w:p>
    <w:p w14:paraId="749E88C4" w14:textId="77777777" w:rsidR="00F94CE9" w:rsidRDefault="00ED7E8C" w:rsidP="00F94CE9">
      <w:pPr>
        <w:pStyle w:val="ListParagraph"/>
        <w:numPr>
          <w:ilvl w:val="0"/>
          <w:numId w:val="13"/>
        </w:numPr>
      </w:pPr>
      <w:proofErr w:type="gramStart"/>
      <w:r w:rsidRPr="00361220">
        <w:t>research</w:t>
      </w:r>
      <w:proofErr w:type="gramEnd"/>
      <w:r w:rsidRPr="00361220">
        <w:t xml:space="preserve"> method, </w:t>
      </w:r>
    </w:p>
    <w:p w14:paraId="5801DD6F" w14:textId="00F1B5BA" w:rsidR="00F94CE9" w:rsidRPr="00F94CE9" w:rsidRDefault="00F94CE9" w:rsidP="00F94CE9">
      <w:pPr>
        <w:pStyle w:val="ListParagraph"/>
        <w:numPr>
          <w:ilvl w:val="0"/>
          <w:numId w:val="13"/>
        </w:numPr>
      </w:pPr>
      <w:proofErr w:type="gramStart"/>
      <w:r w:rsidRPr="00361220">
        <w:t>the</w:t>
      </w:r>
      <w:proofErr w:type="gramEnd"/>
      <w:r w:rsidRPr="00361220">
        <w:t xml:space="preserve"> major challenges you anticipate</w:t>
      </w:r>
    </w:p>
    <w:p w14:paraId="7DA61080" w14:textId="77777777" w:rsidR="00F94CE9" w:rsidRDefault="00F94CE9" w:rsidP="00F94CE9">
      <w:pPr>
        <w:ind w:left="360"/>
      </w:pPr>
      <w:proofErr w:type="gramStart"/>
      <w:r>
        <w:t>and</w:t>
      </w:r>
      <w:proofErr w:type="gramEnd"/>
      <w:r>
        <w:t xml:space="preserve"> how you are planning to </w:t>
      </w:r>
    </w:p>
    <w:p w14:paraId="5F436A67" w14:textId="5165D1FD" w:rsidR="00F94CE9" w:rsidRDefault="00F94CE9" w:rsidP="00F94CE9">
      <w:pPr>
        <w:pStyle w:val="ListParagraph"/>
        <w:numPr>
          <w:ilvl w:val="0"/>
          <w:numId w:val="13"/>
        </w:numPr>
      </w:pPr>
      <w:proofErr w:type="gramStart"/>
      <w:r>
        <w:t>structure</w:t>
      </w:r>
      <w:proofErr w:type="gramEnd"/>
      <w:r>
        <w:t xml:space="preserve"> your argument and </w:t>
      </w:r>
      <w:r w:rsidR="00ED7E8C" w:rsidRPr="00361220">
        <w:t xml:space="preserve">to </w:t>
      </w:r>
    </w:p>
    <w:p w14:paraId="53D5510C" w14:textId="77777777" w:rsidR="00F94CE9" w:rsidRDefault="00ED7E8C" w:rsidP="00F94CE9">
      <w:pPr>
        <w:pStyle w:val="ListParagraph"/>
        <w:numPr>
          <w:ilvl w:val="0"/>
          <w:numId w:val="13"/>
        </w:numPr>
      </w:pPr>
      <w:proofErr w:type="gramStart"/>
      <w:r w:rsidRPr="00361220">
        <w:t>advance</w:t>
      </w:r>
      <w:proofErr w:type="gramEnd"/>
      <w:r w:rsidRPr="00361220">
        <w:t xml:space="preserve"> the current understanding of the problem and. </w:t>
      </w:r>
    </w:p>
    <w:p w14:paraId="0F0F7A98" w14:textId="5FDED10A" w:rsidR="00F94CE9" w:rsidRDefault="00F94CE9" w:rsidP="00F94CE9">
      <w:r>
        <w:t>Bullet points are OK; no need for flow text.</w:t>
      </w:r>
    </w:p>
    <w:p w14:paraId="3CB9D825" w14:textId="4C4C9ED9" w:rsidR="00ED7E8C" w:rsidRPr="00361220" w:rsidRDefault="00F94CE9" w:rsidP="00F94CE9">
      <w:r>
        <w:t>Aim for a length of approximately</w:t>
      </w:r>
      <w:r w:rsidR="00ED7E8C" w:rsidRPr="00361220">
        <w:t xml:space="preserve"> 2 pages.</w:t>
      </w:r>
    </w:p>
    <w:p w14:paraId="5F7055FA" w14:textId="58710691" w:rsidR="00ED7E8C" w:rsidRPr="00361220" w:rsidRDefault="00F94CE9" w:rsidP="00FF3691">
      <w:r>
        <w:t xml:space="preserve">Optional: </w:t>
      </w:r>
      <w:r w:rsidR="00ED7E8C" w:rsidRPr="00361220">
        <w:t xml:space="preserve">Identify one question you are struggling with at this early point into your research and which is suited for crowdsourcing. Solicit input from other class members by posting your question on our </w:t>
      </w:r>
      <w:r w:rsidR="00B43445">
        <w:t>Canvas Discussion page</w:t>
      </w:r>
      <w:r w:rsidR="00ED7E8C" w:rsidRPr="00361220">
        <w:t xml:space="preserve"> (due </w:t>
      </w:r>
      <w:r w:rsidR="00ED7E8C">
        <w:t>Friday, February 1</w:t>
      </w:r>
      <w:r w:rsidR="00B43445">
        <w:t>7</w:t>
      </w:r>
      <w:r w:rsidR="00ED7E8C" w:rsidRPr="00361220">
        <w:t>). Provide input to question</w:t>
      </w:r>
      <w:r>
        <w:t>s</w:t>
      </w:r>
      <w:r w:rsidR="00ED7E8C" w:rsidRPr="00361220">
        <w:t xml:space="preserve"> posted by another class member</w:t>
      </w:r>
      <w:r w:rsidR="00ED7E8C">
        <w:t xml:space="preserve">.  </w:t>
      </w:r>
    </w:p>
    <w:p w14:paraId="48720691" w14:textId="7B84E805" w:rsidR="005D2CB9" w:rsidRPr="00361220" w:rsidRDefault="00717FE7" w:rsidP="005B3190">
      <w:pPr>
        <w:pStyle w:val="Heading4"/>
      </w:pPr>
      <w:r w:rsidRPr="00361220">
        <w:t>Energy as a source of power</w:t>
      </w:r>
      <w:r w:rsidR="00E75DAF" w:rsidRPr="00361220">
        <w:t xml:space="preserve">, </w:t>
      </w:r>
      <w:r w:rsidR="00FA564F">
        <w:t xml:space="preserve">February </w:t>
      </w:r>
      <w:r w:rsidR="00860342">
        <w:t>21</w:t>
      </w:r>
    </w:p>
    <w:p w14:paraId="46EC964D" w14:textId="77777777" w:rsidR="00866733" w:rsidRPr="00361220" w:rsidRDefault="00866733" w:rsidP="00866733">
      <w:pPr>
        <w:pStyle w:val="Heading5"/>
      </w:pPr>
      <w:r w:rsidRPr="00361220">
        <w:t>Review questions:</w:t>
      </w:r>
    </w:p>
    <w:p w14:paraId="51FA1A28" w14:textId="38478EE6" w:rsidR="00866733" w:rsidRPr="00361220" w:rsidRDefault="00866733" w:rsidP="00866733">
      <w:r w:rsidRPr="00361220">
        <w:t>In what ways can oil and gas present a source of power for a hydrocarbon rich state? What factors determine the extent to which rich oil and gas reserves translate into power?</w:t>
      </w:r>
    </w:p>
    <w:p w14:paraId="6E9BC068" w14:textId="0315CB83" w:rsidR="00560C22" w:rsidRDefault="00F26854" w:rsidP="00B43445">
      <w:pPr>
        <w:pStyle w:val="Heading5"/>
      </w:pPr>
      <w:r w:rsidRPr="00361220">
        <w:t>Assignment: Mini case study on oil as a foreign policy tool</w:t>
      </w:r>
    </w:p>
    <w:p w14:paraId="49E4845E" w14:textId="1146AFA1" w:rsidR="00F26854" w:rsidRPr="00361220" w:rsidRDefault="00F26854" w:rsidP="00FF3691">
      <w:r w:rsidRPr="00361220">
        <w:t xml:space="preserve">Select one of the countries listed below and </w:t>
      </w:r>
      <w:proofErr w:type="gramStart"/>
      <w:r w:rsidRPr="00361220">
        <w:t>analyze</w:t>
      </w:r>
      <w:proofErr w:type="gramEnd"/>
      <w:r w:rsidRPr="00361220">
        <w:t xml:space="preserve"> </w:t>
      </w:r>
      <w:r w:rsidR="007D1C2C" w:rsidRPr="00361220">
        <w:t xml:space="preserve">what role the country’s </w:t>
      </w:r>
      <w:r w:rsidRPr="00361220">
        <w:t xml:space="preserve">rich hydrocarbon endowment </w:t>
      </w:r>
      <w:r w:rsidR="007D1C2C" w:rsidRPr="00361220">
        <w:t xml:space="preserve">plays in </w:t>
      </w:r>
      <w:r w:rsidR="00BE74F4" w:rsidRPr="00361220">
        <w:t>the</w:t>
      </w:r>
      <w:r w:rsidR="007D1C2C" w:rsidRPr="00361220">
        <w:t xml:space="preserve"> formulation and conduct of </w:t>
      </w:r>
      <w:r w:rsidR="00BE74F4" w:rsidRPr="00361220">
        <w:t xml:space="preserve">its </w:t>
      </w:r>
      <w:r w:rsidR="007D1C2C" w:rsidRPr="00361220">
        <w:t>foreign policy</w:t>
      </w:r>
      <w:r w:rsidR="00F1131F">
        <w:t xml:space="preserve"> and the impact of falling in oil and gas prices.</w:t>
      </w:r>
    </w:p>
    <w:p w14:paraId="484F8C67" w14:textId="62728BB8" w:rsidR="00F26854" w:rsidRPr="00361220" w:rsidRDefault="00F26854" w:rsidP="003E70FC">
      <w:pPr>
        <w:pStyle w:val="ListParagraph"/>
        <w:numPr>
          <w:ilvl w:val="0"/>
          <w:numId w:val="13"/>
        </w:numPr>
      </w:pPr>
      <w:r w:rsidRPr="00361220">
        <w:t>Iran</w:t>
      </w:r>
    </w:p>
    <w:p w14:paraId="3AA507A1" w14:textId="68228241" w:rsidR="00B251CF" w:rsidRDefault="00B251CF" w:rsidP="00B251CF">
      <w:pPr>
        <w:pStyle w:val="ListParagraph"/>
        <w:numPr>
          <w:ilvl w:val="0"/>
          <w:numId w:val="13"/>
        </w:numPr>
      </w:pPr>
      <w:r>
        <w:t>Russia</w:t>
      </w:r>
    </w:p>
    <w:p w14:paraId="0B66C8DF" w14:textId="67DFCC3B" w:rsidR="00B251CF" w:rsidRDefault="00F26854" w:rsidP="00B251CF">
      <w:pPr>
        <w:pStyle w:val="ListParagraph"/>
        <w:numPr>
          <w:ilvl w:val="0"/>
          <w:numId w:val="13"/>
        </w:numPr>
      </w:pPr>
      <w:r w:rsidRPr="00361220">
        <w:t>Venezuela</w:t>
      </w:r>
    </w:p>
    <w:p w14:paraId="71EDF2CF" w14:textId="7704CE3D" w:rsidR="00436672" w:rsidRPr="00361220" w:rsidRDefault="00D1491C" w:rsidP="00676C2B">
      <w:pPr>
        <w:pStyle w:val="Heading5"/>
      </w:pPr>
      <w:r w:rsidRPr="00361220">
        <w:t>Required readings:</w:t>
      </w:r>
    </w:p>
    <w:p w14:paraId="35127BE6" w14:textId="461F6056" w:rsidR="002A152F" w:rsidRPr="00361220" w:rsidRDefault="006E7BBD" w:rsidP="00FF3691">
      <w:pPr>
        <w:rPr>
          <w:rStyle w:val="Hyperlink"/>
          <w:color w:val="auto"/>
          <w:u w:val="none"/>
        </w:rPr>
      </w:pPr>
      <w:proofErr w:type="spellStart"/>
      <w:r w:rsidRPr="00361220">
        <w:t>Carlsnaes</w:t>
      </w:r>
      <w:proofErr w:type="spellEnd"/>
      <w:r w:rsidRPr="00361220">
        <w:t xml:space="preserve">, Walter, </w:t>
      </w:r>
      <w:proofErr w:type="spellStart"/>
      <w:r w:rsidRPr="00361220">
        <w:t>Risse-Kappen</w:t>
      </w:r>
      <w:proofErr w:type="spellEnd"/>
      <w:r w:rsidRPr="00361220">
        <w:t>, Thomas, and Simmons, Beth A. 2013. Handbook of international relations.2nd ed. London: Sage. (Chapter 9: Power and International Relations by Robert Baldwin). Available online</w:t>
      </w:r>
      <w:proofErr w:type="gramStart"/>
      <w:r w:rsidRPr="00361220">
        <w:t xml:space="preserve">:  </w:t>
      </w:r>
      <w:proofErr w:type="gramEnd"/>
      <w:r w:rsidR="00B43445">
        <w:fldChar w:fldCharType="begin"/>
      </w:r>
      <w:r w:rsidR="00B43445">
        <w:instrText xml:space="preserve"> HYPERLINK "</w:instrText>
      </w:r>
      <w:r w:rsidR="00B43445" w:rsidRPr="00B43445">
        <w:instrText>http://bit.ly/Baldwin2013_Power</w:instrText>
      </w:r>
      <w:r w:rsidR="00B43445">
        <w:instrText xml:space="preserve">" </w:instrText>
      </w:r>
      <w:r w:rsidR="00B43445">
        <w:fldChar w:fldCharType="separate"/>
      </w:r>
      <w:r w:rsidR="00B43445" w:rsidRPr="00D93FBA">
        <w:rPr>
          <w:rStyle w:val="Hyperlink"/>
        </w:rPr>
        <w:t>http://bit.ly/Baldwin2013_Power</w:t>
      </w:r>
      <w:r w:rsidR="00B43445">
        <w:fldChar w:fldCharType="end"/>
      </w:r>
      <w:r w:rsidR="00B43445">
        <w:t xml:space="preserve"> </w:t>
      </w:r>
    </w:p>
    <w:p w14:paraId="516EC898" w14:textId="3B438F83" w:rsidR="00436672" w:rsidRPr="00361220" w:rsidRDefault="00436672" w:rsidP="00436672">
      <w:r w:rsidRPr="00361220">
        <w:t xml:space="preserve">If you have not yet read this chapter that was assigned in week 1, please read it now, otherwise simply refresh your memory: </w:t>
      </w:r>
    </w:p>
    <w:p w14:paraId="5088EBE1" w14:textId="58523BBA" w:rsidR="00436672" w:rsidRPr="00361220" w:rsidRDefault="00436672" w:rsidP="00FF3691">
      <w:pPr>
        <w:rPr>
          <w:rStyle w:val="Hyperlink"/>
          <w:color w:val="auto"/>
          <w:u w:val="none"/>
        </w:rPr>
      </w:pPr>
      <w:proofErr w:type="spellStart"/>
      <w:r w:rsidRPr="00361220">
        <w:t>Goldthau</w:t>
      </w:r>
      <w:proofErr w:type="spellEnd"/>
      <w:r w:rsidRPr="00361220">
        <w:t xml:space="preserve">, Andreas (Ed.). 2013. </w:t>
      </w:r>
      <w:r w:rsidRPr="00361220">
        <w:rPr>
          <w:i/>
        </w:rPr>
        <w:t>The Handbook of Global Energy Policy</w:t>
      </w:r>
      <w:r w:rsidRPr="00361220">
        <w:t xml:space="preserve">. </w:t>
      </w:r>
      <w:proofErr w:type="spellStart"/>
      <w:r w:rsidRPr="00361220">
        <w:t>Chichester</w:t>
      </w:r>
      <w:proofErr w:type="spellEnd"/>
      <w:r w:rsidRPr="00361220">
        <w:t xml:space="preserve">, West </w:t>
      </w:r>
      <w:proofErr w:type="gramStart"/>
      <w:r w:rsidRPr="00361220">
        <w:t>Sussex :</w:t>
      </w:r>
      <w:proofErr w:type="gramEnd"/>
      <w:r w:rsidRPr="00361220">
        <w:t xml:space="preserve"> John Wiley &amp; Sons Inc. (Chapter 2: The Entanglement of Energy, Grand Strategy, and International </w:t>
      </w:r>
      <w:r w:rsidRPr="00361220">
        <w:lastRenderedPageBreak/>
        <w:t>Security by Meghan I. O’Sullivan; pp. 30-47.</w:t>
      </w:r>
      <w:r w:rsidR="00E56198" w:rsidRPr="00361220">
        <w:t xml:space="preserve"> Focus in particular on second half of chapter (“Energy as a Way/Tool for Achieving Security Objectives” and remainder of chapter</w:t>
      </w:r>
      <w:r w:rsidRPr="00361220">
        <w:t xml:space="preserve">) </w:t>
      </w:r>
    </w:p>
    <w:p w14:paraId="7E9155F0" w14:textId="289ADE63" w:rsidR="00E56198" w:rsidRPr="00361220" w:rsidRDefault="00E56198" w:rsidP="00E56198">
      <w:r w:rsidRPr="00361220">
        <w:t>Depending on which country you selected for your case study:</w:t>
      </w:r>
    </w:p>
    <w:p w14:paraId="67606D0C" w14:textId="77777777" w:rsidR="000E5697" w:rsidRPr="00361220" w:rsidRDefault="000E5697" w:rsidP="000E5697">
      <w:pPr>
        <w:spacing w:after="0"/>
        <w:rPr>
          <w:i/>
        </w:rPr>
      </w:pPr>
      <w:r w:rsidRPr="00361220">
        <w:rPr>
          <w:i/>
        </w:rPr>
        <w:t>Iran:</w:t>
      </w:r>
    </w:p>
    <w:p w14:paraId="1EAF7630" w14:textId="6A0C4E1E" w:rsidR="00BB7C34" w:rsidRPr="00361220" w:rsidRDefault="00BB7C34" w:rsidP="0080050E">
      <w:r w:rsidRPr="00361220">
        <w:t xml:space="preserve">In addition to </w:t>
      </w:r>
      <w:r w:rsidR="00676C2B" w:rsidRPr="00361220">
        <w:t>your</w:t>
      </w:r>
      <w:r w:rsidRPr="00361220">
        <w:t xml:space="preserve"> own research:</w:t>
      </w:r>
    </w:p>
    <w:p w14:paraId="794444AA" w14:textId="32227381" w:rsidR="000E5697" w:rsidRPr="00361220" w:rsidRDefault="000E5697" w:rsidP="000E5697">
      <w:r w:rsidRPr="00361220">
        <w:t xml:space="preserve">Bruno, Greg. 2011. </w:t>
      </w:r>
      <w:r w:rsidRPr="00361220">
        <w:rPr>
          <w:i/>
        </w:rPr>
        <w:t>State Sponsors: Iran</w:t>
      </w:r>
      <w:r w:rsidRPr="00361220">
        <w:t xml:space="preserve">. Council on Foreign Relations, October 13. Available online: </w:t>
      </w:r>
      <w:hyperlink r:id="rId62" w:history="1">
        <w:r w:rsidR="00F1131F" w:rsidRPr="00D93FBA">
          <w:rPr>
            <w:rStyle w:val="Hyperlink"/>
          </w:rPr>
          <w:t>http://bit.ly/Bruno2011_Iran</w:t>
        </w:r>
      </w:hyperlink>
      <w:r w:rsidR="00F1131F">
        <w:t xml:space="preserve"> </w:t>
      </w:r>
    </w:p>
    <w:p w14:paraId="01A713E0" w14:textId="5EBA03C2" w:rsidR="00F1131F" w:rsidRDefault="000E5697" w:rsidP="00F569BB">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 </w:t>
      </w:r>
      <w:r w:rsidRPr="00361220">
        <w:t>Second ed. Washington, D.C.: Woodrow Wilson Center Press. (Chapter 1</w:t>
      </w:r>
      <w:r w:rsidR="00F1131F">
        <w:t>0</w:t>
      </w:r>
      <w:r w:rsidRPr="00361220">
        <w:t>: Iraq, Iran and the Gulf Region; specifically pp. 231-234</w:t>
      </w:r>
      <w:r w:rsidRPr="00F1131F">
        <w:t>.)</w:t>
      </w:r>
      <w:r w:rsidR="006F31A5" w:rsidRPr="00F1131F">
        <w:t xml:space="preserve">  Plus </w:t>
      </w:r>
      <w:r w:rsidR="00F1131F">
        <w:t>chapter update</w:t>
      </w:r>
      <w:r w:rsidR="006F31A5">
        <w:t xml:space="preserve">: </w:t>
      </w:r>
      <w:hyperlink r:id="rId63" w:history="1">
        <w:r w:rsidR="00F1131F" w:rsidRPr="00D93FBA">
          <w:rPr>
            <w:rStyle w:val="Hyperlink"/>
          </w:rPr>
          <w:t>http://bit.ly/WestAlkadiri2016_Ch10_Update</w:t>
        </w:r>
      </w:hyperlink>
    </w:p>
    <w:p w14:paraId="311ADA98" w14:textId="4372CBB9" w:rsidR="00ED192B" w:rsidRDefault="00F569BB" w:rsidP="00F569BB">
      <w:proofErr w:type="spellStart"/>
      <w:r w:rsidRPr="00F569BB">
        <w:t>Khalaj</w:t>
      </w:r>
      <w:proofErr w:type="spellEnd"/>
      <w:r>
        <w:t xml:space="preserve">, </w:t>
      </w:r>
      <w:proofErr w:type="spellStart"/>
      <w:r w:rsidRPr="00F569BB">
        <w:t>Monavar</w:t>
      </w:r>
      <w:proofErr w:type="spellEnd"/>
      <w:r w:rsidRPr="00F569BB">
        <w:t xml:space="preserve"> Andrew Ward</w:t>
      </w:r>
      <w:r>
        <w:t xml:space="preserve">. 2016. Western oil groups in no rush to return to Iran Islamic republic needs investment, but companies want clarity on contract terms, </w:t>
      </w:r>
      <w:r w:rsidRPr="00F569BB">
        <w:rPr>
          <w:i/>
        </w:rPr>
        <w:t>Financial Times</w:t>
      </w:r>
      <w:r>
        <w:t xml:space="preserve">. November 2. </w:t>
      </w:r>
      <w:r w:rsidR="00ED192B" w:rsidRPr="00227979">
        <w:t xml:space="preserve">Available for free through </w:t>
      </w:r>
      <w:proofErr w:type="spellStart"/>
      <w:r w:rsidR="00ED192B" w:rsidRPr="00227979">
        <w:t>sipx</w:t>
      </w:r>
      <w:proofErr w:type="spellEnd"/>
      <w:r w:rsidR="00ED192B" w:rsidRPr="00227979">
        <w:t xml:space="preserve"> on our on Canvas course site</w:t>
      </w:r>
    </w:p>
    <w:p w14:paraId="2CE57626" w14:textId="24675774" w:rsidR="00B251CF" w:rsidRPr="00361220" w:rsidRDefault="00B251CF" w:rsidP="00B251CF">
      <w:pPr>
        <w:spacing w:after="0"/>
        <w:rPr>
          <w:i/>
        </w:rPr>
      </w:pPr>
      <w:r>
        <w:rPr>
          <w:i/>
        </w:rPr>
        <w:t>Russia</w:t>
      </w:r>
      <w:r w:rsidRPr="00361220">
        <w:rPr>
          <w:i/>
        </w:rPr>
        <w:t>:</w:t>
      </w:r>
    </w:p>
    <w:p w14:paraId="24069DEE" w14:textId="4601750A" w:rsidR="00B251CF" w:rsidRDefault="00B251CF" w:rsidP="00B251CF">
      <w:r w:rsidRPr="00361220">
        <w:t>In addition to your own research:</w:t>
      </w:r>
    </w:p>
    <w:p w14:paraId="5AB08A21" w14:textId="5AA59D87" w:rsidR="00F36444" w:rsidRDefault="00F36444" w:rsidP="00F36444">
      <w:proofErr w:type="spellStart"/>
      <w:r w:rsidRPr="00BF2C0A">
        <w:t>Kalicki</w:t>
      </w:r>
      <w:proofErr w:type="spellEnd"/>
      <w:r w:rsidRPr="00BF2C0A">
        <w:t xml:space="preserve">, Jan H., and Goldwyn, David L. 2013. </w:t>
      </w:r>
      <w:r w:rsidRPr="00BF2C0A">
        <w:rPr>
          <w:i/>
          <w:iCs/>
        </w:rPr>
        <w:t xml:space="preserve">Energy and </w:t>
      </w:r>
      <w:proofErr w:type="gramStart"/>
      <w:r w:rsidRPr="00BF2C0A">
        <w:rPr>
          <w:i/>
          <w:iCs/>
        </w:rPr>
        <w:t>security :</w:t>
      </w:r>
      <w:proofErr w:type="gramEnd"/>
      <w:r w:rsidRPr="00BF2C0A">
        <w:rPr>
          <w:i/>
          <w:iCs/>
        </w:rPr>
        <w:t xml:space="preserve"> strategies for a world in transition.</w:t>
      </w:r>
      <w:r>
        <w:rPr>
          <w:i/>
          <w:iCs/>
        </w:rPr>
        <w:t xml:space="preserve"> </w:t>
      </w:r>
      <w:r w:rsidRPr="00BF2C0A">
        <w:t>Seco</w:t>
      </w:r>
      <w:r>
        <w:t>nd</w:t>
      </w:r>
      <w:r w:rsidRPr="00BF2C0A">
        <w:t xml:space="preserve"> ed. Washington, D.C.: Woodrow Wilson Center Press.</w:t>
      </w:r>
      <w:r>
        <w:t xml:space="preserve"> (Chapter 8: Russia and Eurasia, pp.187-204.)</w:t>
      </w:r>
      <w:r w:rsidR="00816DDF">
        <w:t xml:space="preserve"> </w:t>
      </w:r>
      <w:r w:rsidR="006F31A5" w:rsidRPr="00017675">
        <w:t>P</w:t>
      </w:r>
      <w:r w:rsidR="00816DDF" w:rsidRPr="00017675">
        <w:t>lus updates:</w:t>
      </w:r>
      <w:r w:rsidR="00816DDF">
        <w:t xml:space="preserve"> </w:t>
      </w:r>
      <w:hyperlink r:id="rId64" w:history="1">
        <w:r w:rsidR="00017675" w:rsidRPr="00D93FBA">
          <w:rPr>
            <w:rStyle w:val="Hyperlink"/>
          </w:rPr>
          <w:t>http://bit.ly/NanayKalicki2015_RussiaUpdate</w:t>
        </w:r>
      </w:hyperlink>
      <w:r w:rsidR="00017675">
        <w:t xml:space="preserve"> </w:t>
      </w:r>
    </w:p>
    <w:p w14:paraId="1EF421D9" w14:textId="2FF10972" w:rsidR="007E0828" w:rsidRDefault="007E0828" w:rsidP="007E0828">
      <w:proofErr w:type="gramStart"/>
      <w:r w:rsidRPr="007E0828">
        <w:t xml:space="preserve">Nowak, </w:t>
      </w:r>
      <w:proofErr w:type="spellStart"/>
      <w:r>
        <w:t>Zuzanna</w:t>
      </w:r>
      <w:proofErr w:type="spellEnd"/>
      <w:r>
        <w:t xml:space="preserve">, </w:t>
      </w:r>
      <w:proofErr w:type="spellStart"/>
      <w:r w:rsidRPr="007E0828">
        <w:t>Ćwiek-Karpowicz</w:t>
      </w:r>
      <w:proofErr w:type="spellEnd"/>
      <w:r>
        <w:t xml:space="preserve">, </w:t>
      </w:r>
      <w:proofErr w:type="spellStart"/>
      <w:r w:rsidRPr="007E0828">
        <w:t>Jarosław</w:t>
      </w:r>
      <w:proofErr w:type="spellEnd"/>
      <w:r w:rsidRPr="007E0828">
        <w:t xml:space="preserve"> and </w:t>
      </w:r>
      <w:proofErr w:type="spellStart"/>
      <w:r w:rsidRPr="007E0828">
        <w:t>Jakub</w:t>
      </w:r>
      <w:proofErr w:type="spellEnd"/>
      <w:r w:rsidRPr="007E0828">
        <w:t xml:space="preserve"> </w:t>
      </w:r>
      <w:proofErr w:type="spellStart"/>
      <w:r w:rsidRPr="007E0828">
        <w:t>Godzimirski</w:t>
      </w:r>
      <w:proofErr w:type="spellEnd"/>
      <w:r>
        <w:t>.</w:t>
      </w:r>
      <w:proofErr w:type="gramEnd"/>
      <w:r>
        <w:t xml:space="preserve"> 2015.</w:t>
      </w:r>
      <w:r w:rsidRPr="007E0828">
        <w:t xml:space="preserve"> </w:t>
      </w:r>
      <w:r>
        <w:t xml:space="preserve">The Power to Influence Europe?  </w:t>
      </w:r>
      <w:proofErr w:type="gramStart"/>
      <w:r>
        <w:t>Russia’s Grand Gas Strategy.</w:t>
      </w:r>
      <w:proofErr w:type="gramEnd"/>
      <w:r>
        <w:t xml:space="preserve"> </w:t>
      </w:r>
      <w:proofErr w:type="gramStart"/>
      <w:r w:rsidRPr="007E0828">
        <w:rPr>
          <w:i/>
        </w:rPr>
        <w:t>PISM Strategic File</w:t>
      </w:r>
      <w:r>
        <w:t xml:space="preserve"> no. 6 (69).</w:t>
      </w:r>
      <w:proofErr w:type="gramEnd"/>
      <w:r>
        <w:t xml:space="preserve"> Available online:</w:t>
      </w:r>
      <w:r w:rsidRPr="007E0828">
        <w:t xml:space="preserve"> </w:t>
      </w:r>
      <w:hyperlink r:id="rId65" w:history="1">
        <w:r w:rsidRPr="00D93FBA">
          <w:rPr>
            <w:rStyle w:val="Hyperlink"/>
          </w:rPr>
          <w:t>http://bit.ly/PSIM2015_RUS_EU_gas</w:t>
        </w:r>
      </w:hyperlink>
      <w:r>
        <w:t xml:space="preserve"> </w:t>
      </w:r>
    </w:p>
    <w:p w14:paraId="7E963CD5" w14:textId="08F54FAC" w:rsidR="00C12C5D" w:rsidRDefault="00AF184E" w:rsidP="00C12C5D">
      <w:r>
        <w:t>The Economist. 2015.</w:t>
      </w:r>
      <w:r w:rsidR="00C12C5D">
        <w:t xml:space="preserve"> The view from the Kremlin: Putin’s war on the West. </w:t>
      </w:r>
      <w:r w:rsidR="00C12C5D" w:rsidRPr="00C12C5D">
        <w:rPr>
          <w:i/>
        </w:rPr>
        <w:t xml:space="preserve">The </w:t>
      </w:r>
      <w:proofErr w:type="gramStart"/>
      <w:r w:rsidR="00C12C5D" w:rsidRPr="00C12C5D">
        <w:rPr>
          <w:i/>
        </w:rPr>
        <w:t>Economist</w:t>
      </w:r>
      <w:r w:rsidR="00C12C5D">
        <w:t xml:space="preserve">  Feb</w:t>
      </w:r>
      <w:proofErr w:type="gramEnd"/>
      <w:r w:rsidR="00C12C5D">
        <w:t>. 14. Available online:</w:t>
      </w:r>
      <w:r>
        <w:t xml:space="preserve"> </w:t>
      </w:r>
      <w:hyperlink r:id="rId66" w:history="1">
        <w:r w:rsidR="007E0828" w:rsidRPr="00D93FBA">
          <w:rPr>
            <w:rStyle w:val="Hyperlink"/>
          </w:rPr>
          <w:t>http://bit.ly/Economist2015_Putin_West</w:t>
        </w:r>
      </w:hyperlink>
      <w:r w:rsidR="007E0828">
        <w:t xml:space="preserve"> </w:t>
      </w:r>
    </w:p>
    <w:p w14:paraId="307D402A" w14:textId="77777777" w:rsidR="000E5697" w:rsidRPr="00361220" w:rsidRDefault="000E5697" w:rsidP="000E5697">
      <w:pPr>
        <w:spacing w:after="0"/>
        <w:rPr>
          <w:i/>
        </w:rPr>
      </w:pPr>
      <w:r w:rsidRPr="00361220">
        <w:rPr>
          <w:i/>
        </w:rPr>
        <w:t>Venezuela:</w:t>
      </w:r>
    </w:p>
    <w:p w14:paraId="022075AE" w14:textId="10EA61A2" w:rsidR="00BB7C34" w:rsidRPr="00361220" w:rsidRDefault="00BB7C34" w:rsidP="00BB7C34">
      <w:r w:rsidRPr="00361220">
        <w:t xml:space="preserve">In addition to </w:t>
      </w:r>
      <w:r w:rsidR="00676C2B" w:rsidRPr="00361220">
        <w:t>your</w:t>
      </w:r>
      <w:r w:rsidRPr="00361220">
        <w:t xml:space="preserve"> own research:</w:t>
      </w:r>
    </w:p>
    <w:p w14:paraId="0F54653F" w14:textId="7725B2E3" w:rsidR="00382AB7" w:rsidRPr="00361220" w:rsidRDefault="00382AB7" w:rsidP="00FF3691">
      <w:pPr>
        <w:rPr>
          <w:rFonts w:eastAsia="Times New Roman" w:cs="Times New Roman"/>
        </w:rPr>
      </w:pPr>
      <w:r w:rsidRPr="00361220">
        <w:rPr>
          <w:rFonts w:eastAsia="Times New Roman" w:cs="Times New Roman"/>
        </w:rPr>
        <w:t xml:space="preserve">Clem, Ralph S., and Anthony P </w:t>
      </w:r>
      <w:proofErr w:type="spellStart"/>
      <w:r w:rsidRPr="00361220">
        <w:rPr>
          <w:rFonts w:eastAsia="Times New Roman" w:cs="Times New Roman"/>
        </w:rPr>
        <w:t>Maingot</w:t>
      </w:r>
      <w:proofErr w:type="spellEnd"/>
      <w:r w:rsidRPr="00361220">
        <w:rPr>
          <w:rFonts w:eastAsia="Times New Roman" w:cs="Times New Roman"/>
        </w:rPr>
        <w:t xml:space="preserve">. 2011. </w:t>
      </w:r>
      <w:r w:rsidRPr="00361220">
        <w:rPr>
          <w:rFonts w:eastAsia="Times New Roman" w:cs="Times New Roman"/>
          <w:i/>
          <w:iCs/>
        </w:rPr>
        <w:t>Venezuela's Petro-Diplomacy: Hugo Chávez's Foreign Policy.</w:t>
      </w:r>
      <w:r w:rsidRPr="00361220">
        <w:rPr>
          <w:rFonts w:eastAsia="Times New Roman" w:cs="Times New Roman"/>
        </w:rPr>
        <w:t xml:space="preserve"> Gainesville: University Press of Florida. (Browse)</w:t>
      </w:r>
      <w:r w:rsidR="00E051A0" w:rsidRPr="00361220">
        <w:rPr>
          <w:rFonts w:eastAsia="Times New Roman" w:cs="Times New Roman"/>
        </w:rPr>
        <w:t xml:space="preserve">. </w:t>
      </w:r>
      <w:r w:rsidR="007E0828">
        <w:rPr>
          <w:rFonts w:eastAsia="Times New Roman" w:cs="Times New Roman"/>
        </w:rPr>
        <w:t>Sections or book are available online</w:t>
      </w:r>
      <w:proofErr w:type="gramStart"/>
      <w:r w:rsidR="007E0828">
        <w:rPr>
          <w:rFonts w:eastAsia="Times New Roman" w:cs="Times New Roman"/>
        </w:rPr>
        <w:t xml:space="preserve">: </w:t>
      </w:r>
      <w:r w:rsidR="00E051A0" w:rsidRPr="00361220">
        <w:rPr>
          <w:rFonts w:eastAsia="Times New Roman" w:cs="Times New Roman"/>
        </w:rPr>
        <w:t xml:space="preserve"> </w:t>
      </w:r>
      <w:proofErr w:type="gramEnd"/>
      <w:r w:rsidR="007E0828">
        <w:rPr>
          <w:rFonts w:eastAsia="Times New Roman" w:cs="Times New Roman"/>
        </w:rPr>
        <w:fldChar w:fldCharType="begin"/>
      </w:r>
      <w:r w:rsidR="007E0828">
        <w:rPr>
          <w:rFonts w:eastAsia="Times New Roman" w:cs="Times New Roman"/>
        </w:rPr>
        <w:instrText xml:space="preserve"> HYPERLINK "</w:instrText>
      </w:r>
      <w:r w:rsidR="007E0828" w:rsidRPr="007E0828">
        <w:rPr>
          <w:rFonts w:eastAsia="Times New Roman" w:cs="Times New Roman"/>
        </w:rPr>
        <w:instrText>http://bit.ly/ClemMaingot2011_VEN</w:instrText>
      </w:r>
      <w:r w:rsidR="007E0828">
        <w:rPr>
          <w:rFonts w:eastAsia="Times New Roman" w:cs="Times New Roman"/>
        </w:rPr>
        <w:instrText xml:space="preserve">" </w:instrText>
      </w:r>
      <w:r w:rsidR="007E0828">
        <w:rPr>
          <w:rFonts w:eastAsia="Times New Roman" w:cs="Times New Roman"/>
        </w:rPr>
        <w:fldChar w:fldCharType="separate"/>
      </w:r>
      <w:r w:rsidR="007E0828" w:rsidRPr="00D93FBA">
        <w:rPr>
          <w:rStyle w:val="Hyperlink"/>
          <w:rFonts w:eastAsia="Times New Roman" w:cs="Times New Roman"/>
        </w:rPr>
        <w:t>http://bit.ly/ClemMaingot2011_VEN</w:t>
      </w:r>
      <w:r w:rsidR="007E0828">
        <w:rPr>
          <w:rFonts w:eastAsia="Times New Roman" w:cs="Times New Roman"/>
        </w:rPr>
        <w:fldChar w:fldCharType="end"/>
      </w:r>
      <w:r w:rsidR="007E0828">
        <w:rPr>
          <w:rFonts w:eastAsia="Times New Roman" w:cs="Times New Roman"/>
        </w:rPr>
        <w:t xml:space="preserve"> </w:t>
      </w:r>
    </w:p>
    <w:p w14:paraId="540BE516" w14:textId="32EDA781" w:rsidR="000E5697" w:rsidRDefault="000E5697" w:rsidP="00FF3691">
      <w:pPr>
        <w:rPr>
          <w:rStyle w:val="Hyperlink"/>
        </w:rPr>
      </w:pPr>
      <w:r w:rsidRPr="00361220">
        <w:t xml:space="preserve">Johnson, Keith 2014. Crude Revolutionaries: Why some see further unrest in Venezuela as a threat to the </w:t>
      </w:r>
      <w:proofErr w:type="spellStart"/>
      <w:r w:rsidRPr="00361220">
        <w:t>Castros</w:t>
      </w:r>
      <w:proofErr w:type="spellEnd"/>
      <w:r w:rsidRPr="00361220">
        <w:t xml:space="preserve"> in Cuba. </w:t>
      </w:r>
      <w:r w:rsidRPr="00361220">
        <w:rPr>
          <w:i/>
        </w:rPr>
        <w:t>Foreign Policy</w:t>
      </w:r>
      <w:r w:rsidRPr="00361220">
        <w:t xml:space="preserve">, February 27. Available online: </w:t>
      </w:r>
      <w:hyperlink r:id="rId67" w:history="1">
        <w:r w:rsidR="00F1131F" w:rsidRPr="00D93FBA">
          <w:rPr>
            <w:rStyle w:val="Hyperlink"/>
          </w:rPr>
          <w:t>http://bit.ly/Johnson2014_VEN_CUB</w:t>
        </w:r>
      </w:hyperlink>
      <w:r w:rsidR="00F1131F">
        <w:t xml:space="preserve"> </w:t>
      </w:r>
    </w:p>
    <w:p w14:paraId="2D280922" w14:textId="035E3D67" w:rsidR="00D24A25" w:rsidRPr="00D24A25" w:rsidRDefault="00D24A25" w:rsidP="00FF3691">
      <w:pPr>
        <w:rPr>
          <w:rStyle w:val="Hyperlink"/>
          <w:color w:val="auto"/>
          <w:u w:val="none"/>
        </w:rPr>
      </w:pPr>
      <w:r>
        <w:rPr>
          <w:rStyle w:val="data"/>
          <w:rFonts w:eastAsia="Times New Roman" w:cs="Times New Roman"/>
        </w:rPr>
        <w:t xml:space="preserve">Renwick, Danielle, and Brianna Lee. 2016. Venezuela's Economic Fractures. </w:t>
      </w:r>
      <w:r w:rsidRPr="00D24A25">
        <w:rPr>
          <w:rStyle w:val="data"/>
          <w:rFonts w:eastAsia="Times New Roman" w:cs="Times New Roman"/>
          <w:i/>
        </w:rPr>
        <w:t xml:space="preserve">Council on Foreign Relations </w:t>
      </w:r>
      <w:r>
        <w:rPr>
          <w:rStyle w:val="data"/>
          <w:rFonts w:eastAsia="Times New Roman" w:cs="Times New Roman"/>
        </w:rPr>
        <w:t>July 1</w:t>
      </w:r>
      <w:r w:rsidRPr="00D24A25">
        <w:rPr>
          <w:rStyle w:val="data"/>
          <w:rFonts w:eastAsia="Times New Roman" w:cs="Times New Roman"/>
          <w:i/>
        </w:rPr>
        <w:t>.</w:t>
      </w:r>
      <w:r>
        <w:rPr>
          <w:rStyle w:val="data"/>
          <w:rFonts w:eastAsia="Times New Roman" w:cs="Times New Roman"/>
        </w:rPr>
        <w:t xml:space="preserve"> Available online: </w:t>
      </w:r>
      <w:hyperlink r:id="rId68" w:history="1">
        <w:r w:rsidRPr="00D93FBA">
          <w:rPr>
            <w:rStyle w:val="Hyperlink"/>
            <w:rFonts w:eastAsia="Times New Roman" w:cs="Times New Roman"/>
          </w:rPr>
          <w:t>http://bit.ly/RenwickLee2016_VEN</w:t>
        </w:r>
      </w:hyperlink>
      <w:r>
        <w:rPr>
          <w:rStyle w:val="data"/>
          <w:rFonts w:eastAsia="Times New Roman" w:cs="Times New Roman"/>
        </w:rPr>
        <w:t xml:space="preserve"> </w:t>
      </w:r>
    </w:p>
    <w:p w14:paraId="06AAB9FC" w14:textId="06040E1A" w:rsidR="00546904" w:rsidRPr="00361220" w:rsidRDefault="00D1491C" w:rsidP="002B0C9B">
      <w:pPr>
        <w:pStyle w:val="Heading5"/>
      </w:pPr>
      <w:r w:rsidRPr="00361220">
        <w:lastRenderedPageBreak/>
        <w:t>Optional readings:</w:t>
      </w:r>
    </w:p>
    <w:p w14:paraId="649DA7CD" w14:textId="0568C716" w:rsidR="002B0C9B" w:rsidRPr="00361220" w:rsidRDefault="002B0C9B" w:rsidP="002B0C9B">
      <w:pPr>
        <w:rPr>
          <w:rFonts w:eastAsia="Times New Roman" w:cs="Times New Roman"/>
        </w:rPr>
      </w:pPr>
      <w:r w:rsidRPr="00361220">
        <w:rPr>
          <w:rFonts w:eastAsia="Times New Roman" w:cs="Times New Roman"/>
        </w:rPr>
        <w:t xml:space="preserve">Barnett, Michael, and Raymond Duvall. 2005. Power in International Politics. </w:t>
      </w:r>
      <w:r w:rsidRPr="00361220">
        <w:rPr>
          <w:rFonts w:eastAsia="Times New Roman" w:cs="Times New Roman"/>
          <w:i/>
          <w:iCs/>
        </w:rPr>
        <w:t>International Organization</w:t>
      </w:r>
      <w:r w:rsidR="005B3190" w:rsidRPr="00361220">
        <w:rPr>
          <w:rFonts w:eastAsia="Times New Roman" w:cs="Times New Roman"/>
        </w:rPr>
        <w:t xml:space="preserve"> 59(</w:t>
      </w:r>
      <w:r w:rsidRPr="00361220">
        <w:rPr>
          <w:rFonts w:eastAsia="Times New Roman" w:cs="Times New Roman"/>
        </w:rPr>
        <w:t>1</w:t>
      </w:r>
      <w:r w:rsidR="005B3190" w:rsidRPr="00361220">
        <w:rPr>
          <w:rFonts w:eastAsia="Times New Roman" w:cs="Times New Roman"/>
        </w:rPr>
        <w:t>)</w:t>
      </w:r>
      <w:proofErr w:type="gramStart"/>
      <w:r w:rsidRPr="00361220">
        <w:rPr>
          <w:rFonts w:eastAsia="Times New Roman" w:cs="Times New Roman"/>
        </w:rPr>
        <w:t>:39</w:t>
      </w:r>
      <w:proofErr w:type="gramEnd"/>
      <w:r w:rsidRPr="00361220">
        <w:rPr>
          <w:rFonts w:eastAsia="Times New Roman" w:cs="Times New Roman"/>
        </w:rPr>
        <w:t>-75.</w:t>
      </w:r>
    </w:p>
    <w:p w14:paraId="65CA3E83" w14:textId="0ABDB021" w:rsidR="00E56198" w:rsidRPr="00361220" w:rsidRDefault="00E56198" w:rsidP="002B0C9B">
      <w:pPr>
        <w:rPr>
          <w:rFonts w:eastAsia="Times New Roman" w:cs="Times New Roman"/>
        </w:rPr>
      </w:pPr>
      <w:proofErr w:type="spellStart"/>
      <w:r w:rsidRPr="00361220">
        <w:rPr>
          <w:rFonts w:eastAsia="Times New Roman" w:cs="Times New Roman"/>
        </w:rPr>
        <w:t>Colgan</w:t>
      </w:r>
      <w:proofErr w:type="spellEnd"/>
      <w:r w:rsidRPr="00361220">
        <w:rPr>
          <w:rFonts w:eastAsia="Times New Roman" w:cs="Times New Roman"/>
        </w:rPr>
        <w:t xml:space="preserve">, Jeff D. 2010. Oil and Revolutionary Governments: Fuel for International Conflict. </w:t>
      </w:r>
      <w:r w:rsidRPr="00361220">
        <w:rPr>
          <w:rFonts w:eastAsia="Times New Roman" w:cs="Times New Roman"/>
          <w:i/>
          <w:iCs/>
        </w:rPr>
        <w:t>International Organization</w:t>
      </w:r>
      <w:r w:rsidRPr="00361220">
        <w:rPr>
          <w:rFonts w:eastAsia="Times New Roman" w:cs="Times New Roman"/>
        </w:rPr>
        <w:t xml:space="preserve"> 64, no. 04:661-694. </w:t>
      </w:r>
      <w:r w:rsidR="00227979" w:rsidRPr="00227979">
        <w:t xml:space="preserve">Available for free through </w:t>
      </w:r>
      <w:proofErr w:type="spellStart"/>
      <w:r w:rsidR="00227979" w:rsidRPr="00227979">
        <w:t>sipx</w:t>
      </w:r>
      <w:proofErr w:type="spellEnd"/>
      <w:r w:rsidR="00227979" w:rsidRPr="00227979">
        <w:t xml:space="preserve"> on our on Canvas course site</w:t>
      </w:r>
    </w:p>
    <w:p w14:paraId="4C4C5F2F" w14:textId="26A2DDBF" w:rsidR="00B40C98" w:rsidRPr="00361220" w:rsidRDefault="00B40C98" w:rsidP="00B40C98">
      <w:pPr>
        <w:pStyle w:val="Heading4"/>
      </w:pPr>
      <w:r w:rsidRPr="00361220">
        <w:t xml:space="preserve">Energy poverty, </w:t>
      </w:r>
      <w:r>
        <w:t>February 28</w:t>
      </w:r>
    </w:p>
    <w:p w14:paraId="28EC6298" w14:textId="77777777" w:rsidR="00B40C98" w:rsidRPr="00361220" w:rsidRDefault="00B40C98" w:rsidP="00B40C98">
      <w:pPr>
        <w:pStyle w:val="Heading5"/>
      </w:pPr>
      <w:r w:rsidRPr="00361220">
        <w:t>Guest speaker:</w:t>
      </w:r>
    </w:p>
    <w:p w14:paraId="0F8F36DD" w14:textId="0F9C733B" w:rsidR="00B40C98" w:rsidRPr="00361220" w:rsidRDefault="00B40C98" w:rsidP="00B40C98">
      <w:proofErr w:type="spellStart"/>
      <w:r w:rsidRPr="00FD27A2">
        <w:t>Faheen</w:t>
      </w:r>
      <w:proofErr w:type="spellEnd"/>
      <w:r w:rsidRPr="00FD27A2">
        <w:t xml:space="preserve"> </w:t>
      </w:r>
      <w:proofErr w:type="spellStart"/>
      <w:r w:rsidRPr="00FD27A2">
        <w:t>Alibhoy</w:t>
      </w:r>
      <w:proofErr w:type="spellEnd"/>
      <w:r w:rsidRPr="00FD27A2">
        <w:t xml:space="preserve">, </w:t>
      </w:r>
      <w:r w:rsidR="00FD27A2">
        <w:rPr>
          <w:rFonts w:eastAsia="Times New Roman" w:cs="Times New Roman"/>
        </w:rPr>
        <w:t>Country Manager,</w:t>
      </w:r>
      <w:r w:rsidRPr="00FD27A2">
        <w:t xml:space="preserve"> International Finance Corporation (</w:t>
      </w:r>
      <w:r w:rsidR="00FD27A2">
        <w:t>TBC</w:t>
      </w:r>
      <w:r w:rsidRPr="00FD27A2">
        <w:t>)</w:t>
      </w:r>
    </w:p>
    <w:p w14:paraId="0438875E" w14:textId="77777777" w:rsidR="00B40C98" w:rsidRPr="00361220" w:rsidRDefault="00B40C98" w:rsidP="00B40C98">
      <w:pPr>
        <w:pStyle w:val="Heading5"/>
      </w:pPr>
      <w:r w:rsidRPr="00361220">
        <w:t>Prepare for class: Mini case study</w:t>
      </w:r>
    </w:p>
    <w:p w14:paraId="07ADD4C7" w14:textId="77777777" w:rsidR="00B40C98" w:rsidRPr="00361220" w:rsidRDefault="00B40C98" w:rsidP="00B40C98">
      <w:r w:rsidRPr="00361220">
        <w:t xml:space="preserve">What role should renewables play in the energy mix of the countries </w:t>
      </w:r>
      <w:r>
        <w:t xml:space="preserve">listed below </w:t>
      </w:r>
      <w:r w:rsidRPr="00361220">
        <w:t xml:space="preserve">(choose one)? What are the main drivers and obstacles in the deployment of renewables in </w:t>
      </w:r>
      <w:r>
        <w:t>the country you selected</w:t>
      </w:r>
      <w:r w:rsidRPr="00361220">
        <w:t>?</w:t>
      </w:r>
      <w:r>
        <w:t xml:space="preserve"> Can your country achieve universal electricity access without additional fossil fuel power plants in a cost neutral way compared to a scenario that includes fossil fuel power plants?  What role will </w:t>
      </w:r>
      <w:proofErr w:type="gramStart"/>
      <w:r>
        <w:t>distributed</w:t>
      </w:r>
      <w:proofErr w:type="gramEnd"/>
      <w:r>
        <w:t xml:space="preserve"> generation play relative to centralized generation?</w:t>
      </w:r>
    </w:p>
    <w:p w14:paraId="32C88F8A" w14:textId="77777777" w:rsidR="00B40C98" w:rsidRPr="00361220" w:rsidRDefault="00B40C98" w:rsidP="00B40C98">
      <w:pPr>
        <w:pStyle w:val="ListParagraph"/>
        <w:numPr>
          <w:ilvl w:val="0"/>
          <w:numId w:val="13"/>
        </w:numPr>
      </w:pPr>
      <w:r w:rsidRPr="00361220">
        <w:t>Chad</w:t>
      </w:r>
    </w:p>
    <w:p w14:paraId="53377248" w14:textId="77777777" w:rsidR="00B40C98" w:rsidRPr="00361220" w:rsidRDefault="00B40C98" w:rsidP="00B40C98">
      <w:pPr>
        <w:pStyle w:val="ListParagraph"/>
        <w:numPr>
          <w:ilvl w:val="0"/>
          <w:numId w:val="13"/>
        </w:numPr>
      </w:pPr>
      <w:r w:rsidRPr="00361220">
        <w:t>Pakistan</w:t>
      </w:r>
    </w:p>
    <w:p w14:paraId="11280322" w14:textId="77777777" w:rsidR="00B40C98" w:rsidRPr="00361220" w:rsidRDefault="00B40C98" w:rsidP="00B40C98">
      <w:pPr>
        <w:pStyle w:val="ListParagraph"/>
        <w:numPr>
          <w:ilvl w:val="0"/>
          <w:numId w:val="13"/>
        </w:numPr>
      </w:pPr>
      <w:r w:rsidRPr="00361220">
        <w:t>Peru</w:t>
      </w:r>
    </w:p>
    <w:p w14:paraId="56672FC2" w14:textId="4FA00FA6" w:rsidR="007868BD" w:rsidRDefault="00B40C98" w:rsidP="007868BD">
      <w:pPr>
        <w:pStyle w:val="Heading5"/>
      </w:pPr>
      <w:r w:rsidRPr="00361220">
        <w:t>Required readings:</w:t>
      </w:r>
    </w:p>
    <w:p w14:paraId="56FBD2F1" w14:textId="74DA8E96" w:rsidR="00B40C98" w:rsidRPr="00361220" w:rsidRDefault="00B40C98" w:rsidP="00B40C98">
      <w:proofErr w:type="spellStart"/>
      <w:r w:rsidRPr="00361220">
        <w:t>Goldthau</w:t>
      </w:r>
      <w:proofErr w:type="spellEnd"/>
      <w:r w:rsidRPr="00361220">
        <w:t xml:space="preserve">, Andreas. Ed. 2013. </w:t>
      </w:r>
      <w:proofErr w:type="gramStart"/>
      <w:r w:rsidRPr="00361220">
        <w:rPr>
          <w:i/>
          <w:iCs/>
        </w:rPr>
        <w:t>The handbook of global energy policy.</w:t>
      </w:r>
      <w:proofErr w:type="gramEnd"/>
      <w:r w:rsidRPr="00361220">
        <w:t xml:space="preserve"> </w:t>
      </w:r>
      <w:proofErr w:type="spellStart"/>
      <w:r w:rsidRPr="00361220">
        <w:t>Chichester</w:t>
      </w:r>
      <w:proofErr w:type="spellEnd"/>
      <w:r w:rsidRPr="00361220">
        <w:t>, West Sussex: John Wiley &amp; Sons Inc. (Chapter 14: Energy Access and Development</w:t>
      </w:r>
      <w:r w:rsidR="00171EB7">
        <w:t xml:space="preserve"> by </w:t>
      </w:r>
      <w:proofErr w:type="spellStart"/>
      <w:r w:rsidR="00816DDF">
        <w:t>Subhes</w:t>
      </w:r>
      <w:proofErr w:type="spellEnd"/>
      <w:r w:rsidR="00816DDF">
        <w:t xml:space="preserve"> C. Bhattacharyya</w:t>
      </w:r>
      <w:r w:rsidRPr="00361220">
        <w:t>; pp. 227-243)</w:t>
      </w:r>
      <w:r w:rsidR="00D93537">
        <w:t>. Plus chapter update</w:t>
      </w:r>
      <w:r w:rsidR="00171EB7">
        <w:t>:</w:t>
      </w:r>
      <w:r w:rsidR="00171EB7" w:rsidRPr="00171EB7">
        <w:t xml:space="preserve"> </w:t>
      </w:r>
      <w:hyperlink r:id="rId69" w:history="1">
        <w:r w:rsidR="00816DDF" w:rsidRPr="00D93FBA">
          <w:rPr>
            <w:rStyle w:val="Hyperlink"/>
          </w:rPr>
          <w:t>http://bit.ly/Bhattacharyya2013_EnergyAccess_Ch14</w:t>
        </w:r>
      </w:hyperlink>
      <w:r w:rsidR="00816DDF">
        <w:t xml:space="preserve"> </w:t>
      </w:r>
    </w:p>
    <w:p w14:paraId="250AD266" w14:textId="18715A2A" w:rsidR="007868BD" w:rsidRDefault="007868BD" w:rsidP="00B40C98">
      <w:pPr>
        <w:rPr>
          <w:rFonts w:eastAsia="Times New Roman" w:cs="Times New Roman"/>
        </w:rPr>
      </w:pPr>
      <w:proofErr w:type="spellStart"/>
      <w:r>
        <w:rPr>
          <w:rFonts w:eastAsia="Times New Roman" w:cs="Times New Roman"/>
        </w:rPr>
        <w:t>Halff</w:t>
      </w:r>
      <w:proofErr w:type="spellEnd"/>
      <w:r>
        <w:rPr>
          <w:rFonts w:eastAsia="Times New Roman" w:cs="Times New Roman"/>
        </w:rPr>
        <w:t xml:space="preserve">, Antoine, </w:t>
      </w:r>
      <w:proofErr w:type="spellStart"/>
      <w:r>
        <w:rPr>
          <w:rFonts w:eastAsia="Times New Roman" w:cs="Times New Roman"/>
        </w:rPr>
        <w:t>Sovacool</w:t>
      </w:r>
      <w:proofErr w:type="spellEnd"/>
      <w:r>
        <w:rPr>
          <w:rFonts w:eastAsia="Times New Roman" w:cs="Times New Roman"/>
        </w:rPr>
        <w:t xml:space="preserve">, Benjamin K., and </w:t>
      </w:r>
      <w:proofErr w:type="spellStart"/>
      <w:r>
        <w:rPr>
          <w:rFonts w:eastAsia="Times New Roman" w:cs="Times New Roman"/>
        </w:rPr>
        <w:t>Rozhon</w:t>
      </w:r>
      <w:proofErr w:type="spellEnd"/>
      <w:r>
        <w:rPr>
          <w:rFonts w:eastAsia="Times New Roman" w:cs="Times New Roman"/>
        </w:rPr>
        <w:t xml:space="preserve">, Jon. 2015. </w:t>
      </w:r>
      <w:r>
        <w:rPr>
          <w:rFonts w:eastAsia="Times New Roman" w:cs="Times New Roman"/>
          <w:i/>
          <w:iCs/>
        </w:rPr>
        <w:t xml:space="preserve">Energy </w:t>
      </w:r>
      <w:proofErr w:type="gramStart"/>
      <w:r>
        <w:rPr>
          <w:rFonts w:eastAsia="Times New Roman" w:cs="Times New Roman"/>
          <w:i/>
          <w:iCs/>
        </w:rPr>
        <w:t>poverty :</w:t>
      </w:r>
      <w:proofErr w:type="gramEnd"/>
      <w:r>
        <w:rPr>
          <w:rFonts w:eastAsia="Times New Roman" w:cs="Times New Roman"/>
          <w:i/>
          <w:iCs/>
        </w:rPr>
        <w:t xml:space="preserve"> global challenges and local solutions.</w:t>
      </w:r>
      <w:r>
        <w:rPr>
          <w:rFonts w:eastAsia="Times New Roman" w:cs="Times New Roman"/>
        </w:rPr>
        <w:t xml:space="preserve"> Oxford: Oxford University Press. Available electronically t</w:t>
      </w:r>
      <w:r w:rsidR="00171EB7">
        <w:rPr>
          <w:rFonts w:eastAsia="Times New Roman" w:cs="Times New Roman"/>
        </w:rPr>
        <w:t>hrough Stanford library system:</w:t>
      </w:r>
      <w:r>
        <w:rPr>
          <w:rFonts w:eastAsia="Times New Roman" w:cs="Times New Roman"/>
        </w:rPr>
        <w:t xml:space="preserve"> </w:t>
      </w:r>
      <w:hyperlink r:id="rId70" w:history="1">
        <w:r w:rsidR="00171EB7" w:rsidRPr="00D93FBA">
          <w:rPr>
            <w:rStyle w:val="Hyperlink"/>
            <w:rFonts w:eastAsia="Times New Roman" w:cs="Times New Roman"/>
          </w:rPr>
          <w:t>http://bit.ly/HalffSovacoolRozhon2015_EnergyPoverty</w:t>
        </w:r>
      </w:hyperlink>
      <w:r w:rsidR="00171EB7">
        <w:rPr>
          <w:rFonts w:eastAsia="Times New Roman" w:cs="Times New Roman"/>
        </w:rPr>
        <w:t xml:space="preserve">  </w:t>
      </w:r>
      <w:r>
        <w:rPr>
          <w:rFonts w:eastAsia="Times New Roman" w:cs="Times New Roman"/>
        </w:rPr>
        <w:t>(browse)</w:t>
      </w:r>
    </w:p>
    <w:p w14:paraId="0291AF54" w14:textId="1945D008" w:rsidR="00535C68" w:rsidRDefault="00535C68" w:rsidP="00B40C98">
      <w:r>
        <w:rPr>
          <w:rFonts w:eastAsia="Times New Roman" w:cs="Times New Roman"/>
        </w:rPr>
        <w:t xml:space="preserve">IRENA. 2016. </w:t>
      </w:r>
      <w:r w:rsidRPr="00535C68">
        <w:rPr>
          <w:rFonts w:eastAsia="Times New Roman" w:cs="Times New Roman"/>
        </w:rPr>
        <w:t>Solving the Energy Access Problem with Renewable Mini-Grids</w:t>
      </w:r>
      <w:r>
        <w:rPr>
          <w:rFonts w:eastAsia="Times New Roman" w:cs="Times New Roman"/>
        </w:rPr>
        <w:t xml:space="preserve">, May 10. Available online: </w:t>
      </w:r>
      <w:hyperlink r:id="rId71" w:history="1">
        <w:r w:rsidRPr="00D93FBA">
          <w:rPr>
            <w:rStyle w:val="Hyperlink"/>
            <w:rFonts w:eastAsia="Times New Roman" w:cs="Times New Roman"/>
          </w:rPr>
          <w:t>http://bit.ly/IRENA2016_Minigrid</w:t>
        </w:r>
      </w:hyperlink>
      <w:r>
        <w:rPr>
          <w:rFonts w:eastAsia="Times New Roman" w:cs="Times New Roman"/>
        </w:rPr>
        <w:t xml:space="preserve"> </w:t>
      </w:r>
    </w:p>
    <w:p w14:paraId="15D84C2F" w14:textId="77777777" w:rsidR="00B40C98" w:rsidRDefault="00B40C98" w:rsidP="00B40C98">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 </w:t>
      </w:r>
      <w:r w:rsidRPr="00361220">
        <w:t xml:space="preserve">Second ed. Washington, D.C.: Woodrow Wilson Center Press. (Chapter 18: Electricity Access in Emerging Markets by Charles K. </w:t>
      </w:r>
      <w:proofErr w:type="spellStart"/>
      <w:r w:rsidRPr="00361220">
        <w:t>Ebinger</w:t>
      </w:r>
      <w:proofErr w:type="spellEnd"/>
      <w:r w:rsidRPr="00361220">
        <w:t xml:space="preserve"> and John P. Banks; pp. 422-443)</w:t>
      </w:r>
    </w:p>
    <w:p w14:paraId="4A853BE7" w14:textId="6F8A289B" w:rsidR="007868BD" w:rsidRPr="00361220" w:rsidRDefault="007868BD" w:rsidP="00B40C98">
      <w:r>
        <w:t xml:space="preserve">The Economist. 2016. Power to the Powerless. February 27. Available online: </w:t>
      </w:r>
      <w:hyperlink r:id="rId72" w:history="1">
        <w:r w:rsidRPr="00D93FBA">
          <w:rPr>
            <w:rStyle w:val="Hyperlink"/>
          </w:rPr>
          <w:t>http://bit.ly/Economist2016_EnergyAccess</w:t>
        </w:r>
      </w:hyperlink>
      <w:r>
        <w:t xml:space="preserve"> </w:t>
      </w:r>
    </w:p>
    <w:p w14:paraId="25EF5861" w14:textId="77777777" w:rsidR="00B40C98" w:rsidRPr="00535C68" w:rsidRDefault="00B40C98" w:rsidP="00B40C98">
      <w:pPr>
        <w:rPr>
          <w:i/>
        </w:rPr>
      </w:pPr>
      <w:r w:rsidRPr="00535C68">
        <w:rPr>
          <w:i/>
        </w:rPr>
        <w:t xml:space="preserve">Browse: </w:t>
      </w:r>
    </w:p>
    <w:p w14:paraId="6A1E48A5" w14:textId="063CCC84" w:rsidR="00B40C98" w:rsidRPr="00361220" w:rsidRDefault="00B40C98" w:rsidP="00B40C98">
      <w:r w:rsidRPr="00361220">
        <w:t xml:space="preserve">IEA Modern Energy for All: </w:t>
      </w:r>
      <w:hyperlink r:id="rId73" w:history="1">
        <w:r w:rsidR="00535C68" w:rsidRPr="00D93FBA">
          <w:rPr>
            <w:rStyle w:val="Hyperlink"/>
          </w:rPr>
          <w:t>http://bit.ly/IEA_EnergyAccess</w:t>
        </w:r>
      </w:hyperlink>
      <w:r w:rsidR="00535C68">
        <w:t xml:space="preserve"> </w:t>
      </w:r>
    </w:p>
    <w:p w14:paraId="26D5BFC1" w14:textId="77777777" w:rsidR="00B40C98" w:rsidRPr="00361220" w:rsidRDefault="00B40C98" w:rsidP="00B40C98">
      <w:r w:rsidRPr="00361220">
        <w:lastRenderedPageBreak/>
        <w:t xml:space="preserve">Sustainable Energy for All: </w:t>
      </w:r>
      <w:hyperlink r:id="rId74" w:history="1">
        <w:r w:rsidRPr="00361220">
          <w:rPr>
            <w:rStyle w:val="Hyperlink"/>
          </w:rPr>
          <w:t>http://www.se4all.org/</w:t>
        </w:r>
      </w:hyperlink>
    </w:p>
    <w:p w14:paraId="712A1279" w14:textId="1746D214" w:rsidR="00B40C98" w:rsidRPr="00361220" w:rsidRDefault="00B40C98" w:rsidP="00B40C98">
      <w:proofErr w:type="gramStart"/>
      <w:r w:rsidRPr="00361220">
        <w:t>World Energy Council</w:t>
      </w:r>
      <w:r w:rsidR="00535C68">
        <w:t>.</w:t>
      </w:r>
      <w:proofErr w:type="gramEnd"/>
      <w:r w:rsidR="00535C68">
        <w:t xml:space="preserve"> 2016.</w:t>
      </w:r>
      <w:r w:rsidRPr="00361220">
        <w:t xml:space="preserve"> </w:t>
      </w:r>
      <w:r w:rsidR="00535C68" w:rsidRPr="00535C68">
        <w:t xml:space="preserve">Energy </w:t>
      </w:r>
      <w:proofErr w:type="spellStart"/>
      <w:r w:rsidR="00535C68" w:rsidRPr="00535C68">
        <w:t>Trilemma</w:t>
      </w:r>
      <w:proofErr w:type="spellEnd"/>
      <w:r w:rsidR="00535C68" w:rsidRPr="00535C68">
        <w:t xml:space="preserve"> Index</w:t>
      </w:r>
      <w:r w:rsidRPr="00361220">
        <w:t xml:space="preserve">: </w:t>
      </w:r>
      <w:hyperlink r:id="rId75" w:history="1">
        <w:r w:rsidR="00535C68" w:rsidRPr="00D93FBA">
          <w:rPr>
            <w:rStyle w:val="Hyperlink"/>
          </w:rPr>
          <w:t>https://trilemma.worldenergy.org/</w:t>
        </w:r>
      </w:hyperlink>
      <w:r w:rsidR="00535C68">
        <w:t xml:space="preserve"> </w:t>
      </w:r>
      <w:r w:rsidRPr="00361220">
        <w:t xml:space="preserve"> </w:t>
      </w:r>
    </w:p>
    <w:p w14:paraId="7613911B" w14:textId="77777777" w:rsidR="00B40C98" w:rsidRPr="00361220" w:rsidRDefault="00B40C98" w:rsidP="00B40C98">
      <w:pPr>
        <w:pStyle w:val="Heading5"/>
      </w:pPr>
      <w:r w:rsidRPr="00361220">
        <w:t>Optional readings:</w:t>
      </w:r>
    </w:p>
    <w:p w14:paraId="754F259F" w14:textId="50DD6E85" w:rsidR="007868BD" w:rsidRPr="003F27CE" w:rsidRDefault="00B40C98" w:rsidP="00B40C98">
      <w:pPr>
        <w:rPr>
          <w:rFonts w:eastAsia="Times New Roman" w:cs="Times New Roman"/>
        </w:rPr>
      </w:pPr>
      <w:proofErr w:type="gramStart"/>
      <w:r w:rsidRPr="00361220">
        <w:t xml:space="preserve">Dyer, Hugh C., and </w:t>
      </w:r>
      <w:proofErr w:type="spellStart"/>
      <w:r w:rsidRPr="00361220">
        <w:t>Trombetta</w:t>
      </w:r>
      <w:proofErr w:type="spellEnd"/>
      <w:r w:rsidRPr="00361220">
        <w:t>, Maria J. 2013; 2013.</w:t>
      </w:r>
      <w:proofErr w:type="gramEnd"/>
      <w:r w:rsidRPr="00361220">
        <w:t xml:space="preserve"> </w:t>
      </w:r>
      <w:proofErr w:type="gramStart"/>
      <w:r w:rsidRPr="00361220">
        <w:rPr>
          <w:i/>
        </w:rPr>
        <w:t>International handbook of energy security</w:t>
      </w:r>
      <w:r w:rsidRPr="00361220">
        <w:t>.</w:t>
      </w:r>
      <w:proofErr w:type="gramEnd"/>
      <w:r w:rsidRPr="00361220">
        <w:t xml:space="preserve"> Cheltenham, </w:t>
      </w:r>
      <w:proofErr w:type="gramStart"/>
      <w:r w:rsidRPr="00361220">
        <w:t>UK :</w:t>
      </w:r>
      <w:proofErr w:type="gramEnd"/>
      <w:r w:rsidRPr="00361220">
        <w:t xml:space="preserve"> Edward Elgar. </w:t>
      </w:r>
      <w:proofErr w:type="gramStart"/>
      <w:r w:rsidRPr="00361220">
        <w:t xml:space="preserve">(Chapter 10: Developing world: national energy strategies by Sylvia Gaylord and Kathleen J. Hancock; pp. </w:t>
      </w:r>
      <w:r w:rsidRPr="00361220">
        <w:rPr>
          <w:rFonts w:eastAsia="Times New Roman" w:cs="Times New Roman"/>
        </w:rPr>
        <w:t>206–236).</w:t>
      </w:r>
      <w:proofErr w:type="gramEnd"/>
    </w:p>
    <w:p w14:paraId="4FB26B5A" w14:textId="0BBEB71F" w:rsidR="00B40C98" w:rsidRPr="00361220" w:rsidRDefault="00B40C98" w:rsidP="00B40C98">
      <w:r w:rsidRPr="00361220">
        <w:t xml:space="preserve">IRENA. 2012. Financial Mechanisms and Investment Frameworks for Renewables in Developing Countries. Available online: </w:t>
      </w:r>
      <w:hyperlink r:id="rId76" w:history="1">
        <w:r w:rsidR="004A12C0" w:rsidRPr="00D93FBA">
          <w:rPr>
            <w:rStyle w:val="Hyperlink"/>
          </w:rPr>
          <w:t>http://bit.ly/IRENA2012_InvestRE</w:t>
        </w:r>
      </w:hyperlink>
      <w:proofErr w:type="gramStart"/>
      <w:r w:rsidR="004A12C0">
        <w:t xml:space="preserve"> </w:t>
      </w:r>
      <w:r w:rsidRPr="00361220">
        <w:t>.</w:t>
      </w:r>
      <w:proofErr w:type="gramEnd"/>
    </w:p>
    <w:p w14:paraId="7E57B141" w14:textId="393012B7" w:rsidR="00B40C98" w:rsidRPr="00361220" w:rsidRDefault="004A12C0" w:rsidP="00B40C98">
      <w:r>
        <w:t>UNDP. 2015</w:t>
      </w:r>
      <w:r w:rsidR="00B40C98" w:rsidRPr="00361220">
        <w:t xml:space="preserve">. </w:t>
      </w:r>
      <w:proofErr w:type="spellStart"/>
      <w:r w:rsidR="00B40C98" w:rsidRPr="00361220">
        <w:t>Deriski</w:t>
      </w:r>
      <w:r>
        <w:t>ng</w:t>
      </w:r>
      <w:proofErr w:type="spellEnd"/>
      <w:r>
        <w:t xml:space="preserve"> Renewable Energy Investment</w:t>
      </w:r>
      <w:r w:rsidR="00B40C98" w:rsidRPr="00361220">
        <w:t xml:space="preserve">. New York, NY: United Nations Development </w:t>
      </w:r>
      <w:proofErr w:type="spellStart"/>
      <w:r w:rsidR="00B40C98" w:rsidRPr="00361220">
        <w:t>Programme</w:t>
      </w:r>
      <w:proofErr w:type="spellEnd"/>
      <w:r w:rsidR="00B40C98" w:rsidRPr="00361220">
        <w:t xml:space="preserve">. Available online: </w:t>
      </w:r>
      <w:hyperlink r:id="rId77" w:history="1">
        <w:r w:rsidRPr="00D93FBA">
          <w:rPr>
            <w:rStyle w:val="Hyperlink"/>
          </w:rPr>
          <w:t>http://bit.ly/UNDP2015_Derisking</w:t>
        </w:r>
      </w:hyperlink>
      <w:r>
        <w:t xml:space="preserve"> </w:t>
      </w:r>
    </w:p>
    <w:p w14:paraId="2C83FF74" w14:textId="77777777" w:rsidR="0021144A" w:rsidRPr="00361220" w:rsidRDefault="0021144A" w:rsidP="0021144A">
      <w:pPr>
        <w:pStyle w:val="Heading5"/>
      </w:pPr>
      <w:r>
        <w:t xml:space="preserve">OPTIONAL </w:t>
      </w:r>
      <w:r w:rsidRPr="00E42D87">
        <w:t>Assi</w:t>
      </w:r>
      <w:r>
        <w:t>gnment</w:t>
      </w:r>
      <w:r w:rsidRPr="00E42D87">
        <w:t xml:space="preserve">: Draft of research paper (due </w:t>
      </w:r>
      <w:r>
        <w:t>March 3</w:t>
      </w:r>
      <w:r w:rsidRPr="00E42D87">
        <w:t>):</w:t>
      </w:r>
      <w:r w:rsidRPr="00361220">
        <w:t xml:space="preserve"> </w:t>
      </w:r>
    </w:p>
    <w:p w14:paraId="053818AE" w14:textId="72F89572" w:rsidR="00B40C98" w:rsidRPr="00361220" w:rsidRDefault="0021144A" w:rsidP="00B40C98">
      <w:r w:rsidRPr="00361220">
        <w:t xml:space="preserve">Submit the first draft of your research paper. </w:t>
      </w:r>
      <w:r>
        <w:t xml:space="preserve">It is not necessary to have a flow text at this point. An outline of the main structure and detailed bullet points of the key arguments plus a list of the main sources will suffice. </w:t>
      </w:r>
      <w:r w:rsidRPr="00361220">
        <w:t>No grades will be given. Seize this as an opportunity to check whether your paper is heading in the right direction.</w:t>
      </w:r>
      <w:r>
        <w:t xml:space="preserve"> Make sure to include the suggestions I will provide in response or tell me why you decide not to include them.</w:t>
      </w:r>
    </w:p>
    <w:p w14:paraId="2FAA2BF7" w14:textId="73935B21" w:rsidR="00415A02" w:rsidRPr="00361220" w:rsidRDefault="003702D1" w:rsidP="00FF3691">
      <w:pPr>
        <w:pStyle w:val="Heading4"/>
      </w:pPr>
      <w:r w:rsidRPr="00361220">
        <w:t>Climate change</w:t>
      </w:r>
      <w:r w:rsidR="00C42A13" w:rsidRPr="00361220">
        <w:t xml:space="preserve">, </w:t>
      </w:r>
      <w:r w:rsidR="006F5AA7">
        <w:t>March 7</w:t>
      </w:r>
    </w:p>
    <w:p w14:paraId="6689061D" w14:textId="77777777" w:rsidR="00191D1B" w:rsidRPr="00361220" w:rsidRDefault="00191D1B" w:rsidP="00191D1B">
      <w:pPr>
        <w:pStyle w:val="Heading5"/>
      </w:pPr>
      <w:r w:rsidRPr="00361220">
        <w:t>Prepare for class: Mini case study</w:t>
      </w:r>
    </w:p>
    <w:p w14:paraId="25147AFA" w14:textId="5FAA7FE5" w:rsidR="00AF0656" w:rsidRPr="00361220" w:rsidRDefault="00191D1B" w:rsidP="00AF0656">
      <w:r w:rsidRPr="00361220">
        <w:t xml:space="preserve">Choose one </w:t>
      </w:r>
      <w:r w:rsidR="00AF0656">
        <w:t xml:space="preserve">of the following </w:t>
      </w:r>
      <w:r w:rsidR="004D150C" w:rsidRPr="00361220">
        <w:t>oil exporting countr</w:t>
      </w:r>
      <w:r w:rsidR="00AF0656">
        <w:t>ies</w:t>
      </w:r>
      <w:r w:rsidR="00AF0656" w:rsidRPr="00AF0656">
        <w:t>—Canada, Norway, Russia</w:t>
      </w:r>
      <w:r w:rsidR="00AF0656">
        <w:t xml:space="preserve">, </w:t>
      </w:r>
      <w:r w:rsidR="00AF0656" w:rsidRPr="00AF0656">
        <w:t>Saudi</w:t>
      </w:r>
      <w:r w:rsidR="00AF0656">
        <w:t xml:space="preserve"> Arabia</w:t>
      </w:r>
      <w:r w:rsidR="00AF0656" w:rsidRPr="00AF0656">
        <w:t>, Venezuela</w:t>
      </w:r>
      <w:r w:rsidR="00AF0656">
        <w:t>—</w:t>
      </w:r>
      <w:r w:rsidR="004D150C" w:rsidRPr="00361220">
        <w:t>and analyze its stance on inter</w:t>
      </w:r>
      <w:r w:rsidR="00AF0656">
        <w:t>national climate change policy.</w:t>
      </w:r>
    </w:p>
    <w:p w14:paraId="42284454" w14:textId="41327992" w:rsidR="00974D3A" w:rsidRDefault="00AF0656" w:rsidP="00191D1B">
      <w:r>
        <w:t>Pre</w:t>
      </w:r>
      <w:r w:rsidR="00974D3A">
        <w:t xml:space="preserve">pare </w:t>
      </w:r>
      <w:r>
        <w:t xml:space="preserve">for class </w:t>
      </w:r>
      <w:r w:rsidR="00974D3A">
        <w:t xml:space="preserve">the following questions: </w:t>
      </w:r>
    </w:p>
    <w:p w14:paraId="0B4E2C27" w14:textId="510081E0" w:rsidR="00AF0656" w:rsidRDefault="00AF0656" w:rsidP="00483188">
      <w:pPr>
        <w:pStyle w:val="ListParagraph"/>
        <w:numPr>
          <w:ilvl w:val="0"/>
          <w:numId w:val="13"/>
        </w:numPr>
      </w:pPr>
      <w:r w:rsidRPr="00361220">
        <w:t>How is the country you selected going to be affected by climate change and by climate change regulation?</w:t>
      </w:r>
    </w:p>
    <w:p w14:paraId="7AB6A5E2" w14:textId="67793B55" w:rsidR="00483188" w:rsidRDefault="00AF0656" w:rsidP="00483188">
      <w:pPr>
        <w:pStyle w:val="ListParagraph"/>
        <w:numPr>
          <w:ilvl w:val="0"/>
          <w:numId w:val="13"/>
        </w:numPr>
      </w:pPr>
      <w:r>
        <w:t>W</w:t>
      </w:r>
      <w:r w:rsidR="00483188">
        <w:t>hat is your country’s INDC? How exactly is it measured?</w:t>
      </w:r>
    </w:p>
    <w:p w14:paraId="22B21960" w14:textId="77777777" w:rsidR="004B6BC4" w:rsidRDefault="00483188" w:rsidP="004B6BC4">
      <w:pPr>
        <w:pStyle w:val="ListParagraph"/>
        <w:numPr>
          <w:ilvl w:val="0"/>
          <w:numId w:val="13"/>
        </w:numPr>
      </w:pPr>
      <w:r>
        <w:t xml:space="preserve">If you were the </w:t>
      </w:r>
      <w:r w:rsidR="00AF0656">
        <w:t>head of state how would you have defined your countries INDC?</w:t>
      </w:r>
    </w:p>
    <w:p w14:paraId="7C0302FB" w14:textId="5A6BCE45" w:rsidR="004B6BC4" w:rsidRPr="004B6BC4" w:rsidRDefault="004B6BC4" w:rsidP="004B6BC4">
      <w:pPr>
        <w:pStyle w:val="ListParagraph"/>
        <w:numPr>
          <w:ilvl w:val="0"/>
          <w:numId w:val="13"/>
        </w:numPr>
      </w:pPr>
      <w:r>
        <w:t>How likely is it to reach its INDC?</w:t>
      </w:r>
    </w:p>
    <w:p w14:paraId="22BDBD7F" w14:textId="3A360EF0" w:rsidR="00AE11A5" w:rsidRDefault="00AE11A5" w:rsidP="00FF3691">
      <w:pPr>
        <w:pStyle w:val="Heading5"/>
      </w:pPr>
      <w:r>
        <w:t>Guest speaker:</w:t>
      </w:r>
      <w:r w:rsidR="00FC7C5B">
        <w:t xml:space="preserve"> </w:t>
      </w:r>
    </w:p>
    <w:p w14:paraId="2AF954C7" w14:textId="46E7F351" w:rsidR="00FC7C5B" w:rsidRPr="00FC7C5B" w:rsidRDefault="00FC7C5B" w:rsidP="00FC7C5B">
      <w:r>
        <w:t>TBC</w:t>
      </w:r>
    </w:p>
    <w:p w14:paraId="2258E424" w14:textId="77777777" w:rsidR="00EA0062" w:rsidRPr="00361220" w:rsidRDefault="00EA0062" w:rsidP="00FF3691">
      <w:pPr>
        <w:pStyle w:val="Heading5"/>
      </w:pPr>
      <w:r w:rsidRPr="00361220">
        <w:t>Required readings:</w:t>
      </w:r>
    </w:p>
    <w:p w14:paraId="607A0F2D" w14:textId="0E214B42" w:rsidR="00476632" w:rsidRPr="00361220" w:rsidRDefault="00476632" w:rsidP="00FF3691">
      <w:pPr>
        <w:rPr>
          <w:rFonts w:eastAsia="Times New Roman" w:cs="Times New Roman"/>
        </w:rPr>
      </w:pPr>
      <w:r w:rsidRPr="00361220">
        <w:rPr>
          <w:rFonts w:eastAsia="Times New Roman" w:cs="Times New Roman"/>
        </w:rPr>
        <w:t xml:space="preserve">Falkner, Robert. 2013. </w:t>
      </w:r>
      <w:r w:rsidRPr="00361220">
        <w:rPr>
          <w:rFonts w:eastAsia="Times New Roman" w:cs="Times New Roman"/>
          <w:i/>
          <w:iCs/>
        </w:rPr>
        <w:t>The handbook of global climate and environment policy.</w:t>
      </w:r>
      <w:r w:rsidRPr="00361220">
        <w:rPr>
          <w:rFonts w:eastAsia="Times New Roman" w:cs="Times New Roman"/>
        </w:rPr>
        <w:t xml:space="preserve"> </w:t>
      </w:r>
      <w:proofErr w:type="spellStart"/>
      <w:r w:rsidRPr="00361220">
        <w:rPr>
          <w:rFonts w:eastAsia="Times New Roman" w:cs="Times New Roman"/>
        </w:rPr>
        <w:t>Chichester</w:t>
      </w:r>
      <w:proofErr w:type="spellEnd"/>
      <w:r w:rsidRPr="00361220">
        <w:rPr>
          <w:rFonts w:eastAsia="Times New Roman" w:cs="Times New Roman"/>
        </w:rPr>
        <w:t xml:space="preserve">, West Sussex; Malden, MA: John Wiley &amp; Sons Inc. (Chapter 15: The Nation-State, International Society, and the Global Environment) Available through Stanford library as </w:t>
      </w:r>
      <w:proofErr w:type="spellStart"/>
      <w:r w:rsidRPr="00361220">
        <w:rPr>
          <w:rFonts w:eastAsia="Times New Roman" w:cs="Times New Roman"/>
        </w:rPr>
        <w:t>ebook</w:t>
      </w:r>
      <w:proofErr w:type="spellEnd"/>
      <w:proofErr w:type="gramStart"/>
      <w:r w:rsidRPr="00361220">
        <w:rPr>
          <w:rFonts w:eastAsia="Times New Roman" w:cs="Times New Roman"/>
        </w:rPr>
        <w:t xml:space="preserve">: </w:t>
      </w:r>
      <w:r w:rsidRPr="00361220">
        <w:t xml:space="preserve"> </w:t>
      </w:r>
      <w:proofErr w:type="gramEnd"/>
      <w:r w:rsidR="0075592A">
        <w:fldChar w:fldCharType="begin"/>
      </w:r>
      <w:r w:rsidR="0075592A">
        <w:instrText xml:space="preserve"> HYPERLINK "http://searchworks.stanford.edu/view/10168046" </w:instrText>
      </w:r>
      <w:r w:rsidR="0075592A">
        <w:fldChar w:fldCharType="separate"/>
      </w:r>
      <w:r w:rsidRPr="00361220">
        <w:rPr>
          <w:rStyle w:val="Hyperlink"/>
        </w:rPr>
        <w:t>http://searchworks.stanford.edu/view/10168046</w:t>
      </w:r>
      <w:r w:rsidR="0075592A">
        <w:rPr>
          <w:rStyle w:val="Hyperlink"/>
        </w:rPr>
        <w:fldChar w:fldCharType="end"/>
      </w:r>
      <w:r w:rsidRPr="00361220">
        <w:rPr>
          <w:rStyle w:val="Hyperlink"/>
        </w:rPr>
        <w:t>.</w:t>
      </w:r>
    </w:p>
    <w:p w14:paraId="6EE42F4D" w14:textId="6BC9352C" w:rsidR="00432980" w:rsidRPr="00361220" w:rsidRDefault="00432980" w:rsidP="00FF3691">
      <w:proofErr w:type="spellStart"/>
      <w:r w:rsidRPr="00361220">
        <w:lastRenderedPageBreak/>
        <w:t>Goldthau</w:t>
      </w:r>
      <w:proofErr w:type="spellEnd"/>
      <w:r w:rsidRPr="00361220">
        <w:t xml:space="preserve">, Andreas. Ed. 2013. </w:t>
      </w:r>
      <w:proofErr w:type="gramStart"/>
      <w:r w:rsidRPr="00361220">
        <w:rPr>
          <w:i/>
          <w:iCs/>
        </w:rPr>
        <w:t>The handbook of global energy policy.</w:t>
      </w:r>
      <w:proofErr w:type="gramEnd"/>
      <w:r w:rsidRPr="00361220">
        <w:t xml:space="preserve"> </w:t>
      </w:r>
      <w:proofErr w:type="spellStart"/>
      <w:r w:rsidRPr="00361220">
        <w:t>Chichester</w:t>
      </w:r>
      <w:proofErr w:type="spellEnd"/>
      <w:r w:rsidRPr="00361220">
        <w:t>, West Sussex: John Wiley &amp; Sons Inc. (Chapter 20: Global Climate Governance and Energy Choices</w:t>
      </w:r>
      <w:r w:rsidR="004730E2" w:rsidRPr="00361220">
        <w:t>; pp. 340-357</w:t>
      </w:r>
      <w:r w:rsidRPr="00361220">
        <w:t>)</w:t>
      </w:r>
    </w:p>
    <w:p w14:paraId="5CB02A9A" w14:textId="717597B7" w:rsidR="00EB4158" w:rsidRDefault="00EB4158" w:rsidP="00FF3691">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w:t>
      </w:r>
      <w:r w:rsidR="00C749F8" w:rsidRPr="00361220">
        <w:rPr>
          <w:i/>
          <w:iCs/>
        </w:rPr>
        <w:t xml:space="preserve"> </w:t>
      </w:r>
      <w:r w:rsidRPr="00361220">
        <w:t>Seco</w:t>
      </w:r>
      <w:r w:rsidR="00C749F8" w:rsidRPr="00361220">
        <w:t>nd</w:t>
      </w:r>
      <w:r w:rsidRPr="00361220">
        <w:t xml:space="preserve"> ed. Washington, D.C.: Woodrow Wilson Center Press. (Chapter 22: National Security, Energy, and Climate Change: New Paradigm; New Strategy: New Governance by Leon </w:t>
      </w:r>
      <w:proofErr w:type="spellStart"/>
      <w:r w:rsidRPr="00361220">
        <w:t>Fuerth</w:t>
      </w:r>
      <w:proofErr w:type="spellEnd"/>
      <w:r w:rsidRPr="00361220">
        <w:t>; pp. 499-</w:t>
      </w:r>
      <w:r w:rsidR="00707270" w:rsidRPr="00361220">
        <w:t>514</w:t>
      </w:r>
      <w:r w:rsidR="00AA639D" w:rsidRPr="00361220">
        <w:t>)</w:t>
      </w:r>
      <w:r w:rsidR="00707270" w:rsidRPr="00361220">
        <w:t>.</w:t>
      </w:r>
      <w:r w:rsidR="006F31A5">
        <w:t xml:space="preserve"> </w:t>
      </w:r>
      <w:r w:rsidR="008204CC" w:rsidRPr="008204CC">
        <w:t>Plus chapter update</w:t>
      </w:r>
      <w:r w:rsidR="006F31A5" w:rsidRPr="008204CC">
        <w:t xml:space="preserve">: </w:t>
      </w:r>
      <w:hyperlink r:id="rId78" w:history="1">
        <w:r w:rsidR="008204CC" w:rsidRPr="00D93FBA">
          <w:rPr>
            <w:rStyle w:val="Hyperlink"/>
          </w:rPr>
          <w:t>http://bit.ly/Fuerh2015_ClimateChangeUpdate</w:t>
        </w:r>
      </w:hyperlink>
      <w:r w:rsidR="008204CC">
        <w:t xml:space="preserve"> </w:t>
      </w:r>
    </w:p>
    <w:p w14:paraId="66DC1DBE" w14:textId="6D27E2F9" w:rsidR="0061718D" w:rsidRDefault="0061718D" w:rsidP="00FF3691">
      <w:pPr>
        <w:rPr>
          <w:rFonts w:eastAsia="Times New Roman" w:cs="Times New Roman"/>
        </w:rPr>
      </w:pPr>
      <w:proofErr w:type="spellStart"/>
      <w:r>
        <w:t>Mabey</w:t>
      </w:r>
      <w:proofErr w:type="spellEnd"/>
      <w:r>
        <w:t>, Nick. 2015. The Geopolitics of the Paris Talks:</w:t>
      </w:r>
      <w:r w:rsidRPr="0061718D">
        <w:t xml:space="preserve"> The Web of Alliances Behind the Climate Deal</w:t>
      </w:r>
      <w:r>
        <w:t xml:space="preserve">. </w:t>
      </w:r>
      <w:r w:rsidRPr="0061718D">
        <w:rPr>
          <w:i/>
        </w:rPr>
        <w:t>Foreign Affairs</w:t>
      </w:r>
      <w:r>
        <w:t>, December 13. Available online:</w:t>
      </w:r>
      <w:r>
        <w:rPr>
          <w:rFonts w:eastAsia="Times New Roman" w:cs="Times New Roman"/>
        </w:rPr>
        <w:t xml:space="preserve"> </w:t>
      </w:r>
      <w:hyperlink r:id="rId79" w:history="1">
        <w:r w:rsidR="008204CC" w:rsidRPr="00D93FBA">
          <w:rPr>
            <w:rStyle w:val="Hyperlink"/>
            <w:rFonts w:eastAsia="Times New Roman" w:cs="Times New Roman"/>
          </w:rPr>
          <w:t>http://bit.ly/Mabey2015_ClimateDeal</w:t>
        </w:r>
      </w:hyperlink>
      <w:proofErr w:type="gramStart"/>
      <w:r w:rsidR="008204CC">
        <w:rPr>
          <w:rFonts w:eastAsia="Times New Roman" w:cs="Times New Roman"/>
        </w:rPr>
        <w:t xml:space="preserve"> </w:t>
      </w:r>
      <w:r>
        <w:rPr>
          <w:rFonts w:eastAsia="Times New Roman" w:cs="Times New Roman"/>
        </w:rPr>
        <w:t>.</w:t>
      </w:r>
      <w:proofErr w:type="gramEnd"/>
    </w:p>
    <w:p w14:paraId="76C60E9D" w14:textId="28307943" w:rsidR="00F9781B" w:rsidRDefault="00F9781B" w:rsidP="00F9781B">
      <w:pPr>
        <w:rPr>
          <w:rFonts w:eastAsia="Times New Roman" w:cs="Times New Roman"/>
        </w:rPr>
      </w:pPr>
      <w:proofErr w:type="spellStart"/>
      <w:r w:rsidRPr="00F9781B">
        <w:rPr>
          <w:rFonts w:eastAsia="Times New Roman" w:cs="Times New Roman"/>
        </w:rPr>
        <w:t>Stavins</w:t>
      </w:r>
      <w:proofErr w:type="spellEnd"/>
      <w:r w:rsidRPr="00F9781B">
        <w:rPr>
          <w:rFonts w:eastAsia="Times New Roman" w:cs="Times New Roman"/>
        </w:rPr>
        <w:t xml:space="preserve">, </w:t>
      </w:r>
      <w:r>
        <w:rPr>
          <w:rFonts w:eastAsia="Times New Roman" w:cs="Times New Roman"/>
        </w:rPr>
        <w:t>Robert N., and Robert C. Stowe (E</w:t>
      </w:r>
      <w:r w:rsidRPr="00F9781B">
        <w:rPr>
          <w:rFonts w:eastAsia="Times New Roman" w:cs="Times New Roman"/>
        </w:rPr>
        <w:t>ds.</w:t>
      </w:r>
      <w:r>
        <w:rPr>
          <w:rFonts w:eastAsia="Times New Roman" w:cs="Times New Roman"/>
        </w:rPr>
        <w:t>).</w:t>
      </w:r>
      <w:r w:rsidRPr="00F9781B">
        <w:rPr>
          <w:rFonts w:eastAsia="Times New Roman" w:cs="Times New Roman"/>
        </w:rPr>
        <w:t xml:space="preserve"> </w:t>
      </w:r>
      <w:r>
        <w:rPr>
          <w:rFonts w:eastAsia="Times New Roman" w:cs="Times New Roman"/>
        </w:rPr>
        <w:t xml:space="preserve">2016. </w:t>
      </w:r>
      <w:r w:rsidRPr="00F9781B">
        <w:rPr>
          <w:rFonts w:eastAsia="Times New Roman" w:cs="Times New Roman"/>
        </w:rPr>
        <w:t xml:space="preserve">“The Paris Agreement and Beyond: International Climate   Change   Policy  </w:t>
      </w:r>
      <w:r w:rsidR="008204CC">
        <w:rPr>
          <w:rFonts w:eastAsia="Times New Roman" w:cs="Times New Roman"/>
        </w:rPr>
        <w:t xml:space="preserve"> Post-2020.”   Cambridge</w:t>
      </w:r>
      <w:proofErr w:type="gramStart"/>
      <w:r w:rsidR="008204CC">
        <w:rPr>
          <w:rFonts w:eastAsia="Times New Roman" w:cs="Times New Roman"/>
        </w:rPr>
        <w:t>,   MA</w:t>
      </w:r>
      <w:proofErr w:type="gramEnd"/>
      <w:r w:rsidRPr="00F9781B">
        <w:rPr>
          <w:rFonts w:eastAsia="Times New Roman" w:cs="Times New Roman"/>
        </w:rPr>
        <w:t xml:space="preserve">:   Harvard   Project   on </w:t>
      </w:r>
      <w:r>
        <w:rPr>
          <w:rFonts w:eastAsia="Times New Roman" w:cs="Times New Roman"/>
        </w:rPr>
        <w:t xml:space="preserve">  Climate </w:t>
      </w:r>
      <w:r w:rsidRPr="00F9781B">
        <w:rPr>
          <w:rFonts w:eastAsia="Times New Roman" w:cs="Times New Roman"/>
        </w:rPr>
        <w:t>Agreements, October.</w:t>
      </w:r>
      <w:r>
        <w:rPr>
          <w:rFonts w:eastAsia="Times New Roman" w:cs="Times New Roman"/>
        </w:rPr>
        <w:t xml:space="preserve"> </w:t>
      </w:r>
      <w:r w:rsidR="008204CC">
        <w:rPr>
          <w:rFonts w:eastAsia="Times New Roman" w:cs="Times New Roman"/>
        </w:rPr>
        <w:t xml:space="preserve">(Browse, particular focus on chapter by David Victor) </w:t>
      </w:r>
      <w:r>
        <w:rPr>
          <w:rFonts w:eastAsia="Times New Roman" w:cs="Times New Roman"/>
        </w:rPr>
        <w:t xml:space="preserve">Available online: </w:t>
      </w:r>
      <w:hyperlink r:id="rId80" w:history="1">
        <w:r w:rsidRPr="00D93FBA">
          <w:rPr>
            <w:rStyle w:val="Hyperlink"/>
            <w:rFonts w:eastAsia="Times New Roman" w:cs="Times New Roman"/>
          </w:rPr>
          <w:t>http://bit.ly/StavinsStowe2016_Paris</w:t>
        </w:r>
      </w:hyperlink>
      <w:r>
        <w:rPr>
          <w:rFonts w:eastAsia="Times New Roman" w:cs="Times New Roman"/>
        </w:rPr>
        <w:t xml:space="preserve"> </w:t>
      </w:r>
    </w:p>
    <w:p w14:paraId="1E74028B" w14:textId="77777777" w:rsidR="00EA0062" w:rsidRPr="00361220" w:rsidRDefault="00EA0062" w:rsidP="00FF3691">
      <w:pPr>
        <w:pStyle w:val="Heading5"/>
      </w:pPr>
      <w:r w:rsidRPr="00361220">
        <w:t>Optional readings:</w:t>
      </w:r>
    </w:p>
    <w:p w14:paraId="1E33AA61" w14:textId="7F796AAB" w:rsidR="00476632" w:rsidRPr="00361220" w:rsidRDefault="00476632" w:rsidP="00FF3691">
      <w:r w:rsidRPr="00361220">
        <w:rPr>
          <w:rFonts w:eastAsia="Times New Roman" w:cs="Times New Roman"/>
        </w:rPr>
        <w:t xml:space="preserve">Falkner, Robert. 2013. </w:t>
      </w:r>
      <w:r w:rsidRPr="00361220">
        <w:rPr>
          <w:rFonts w:eastAsia="Times New Roman" w:cs="Times New Roman"/>
          <w:i/>
          <w:iCs/>
        </w:rPr>
        <w:t>The handbook of global climate and environment policy.</w:t>
      </w:r>
      <w:r w:rsidRPr="00361220">
        <w:rPr>
          <w:rFonts w:eastAsia="Times New Roman" w:cs="Times New Roman"/>
        </w:rPr>
        <w:t xml:space="preserve"> </w:t>
      </w:r>
      <w:proofErr w:type="spellStart"/>
      <w:r w:rsidRPr="00361220">
        <w:rPr>
          <w:rFonts w:eastAsia="Times New Roman" w:cs="Times New Roman"/>
        </w:rPr>
        <w:t>Chichester</w:t>
      </w:r>
      <w:proofErr w:type="spellEnd"/>
      <w:r w:rsidRPr="00361220">
        <w:rPr>
          <w:rFonts w:eastAsia="Times New Roman" w:cs="Times New Roman"/>
        </w:rPr>
        <w:t xml:space="preserve">, West Sussex; Malden, MA: John Wiley &amp; Sons Inc. (Chapter 1: Global Climate Change; Chapter 18: </w:t>
      </w:r>
      <w:r w:rsidR="00FE5F9B" w:rsidRPr="00361220">
        <w:rPr>
          <w:rFonts w:eastAsia="Times New Roman" w:cs="Times New Roman"/>
        </w:rPr>
        <w:t xml:space="preserve">International Regime Effectiveness) Available through Stanford library as </w:t>
      </w:r>
      <w:proofErr w:type="spellStart"/>
      <w:r w:rsidR="00FE5F9B" w:rsidRPr="00361220">
        <w:rPr>
          <w:rFonts w:eastAsia="Times New Roman" w:cs="Times New Roman"/>
        </w:rPr>
        <w:t>ebook</w:t>
      </w:r>
      <w:proofErr w:type="spellEnd"/>
      <w:proofErr w:type="gramStart"/>
      <w:r w:rsidR="00FE5F9B" w:rsidRPr="00361220">
        <w:rPr>
          <w:rFonts w:eastAsia="Times New Roman" w:cs="Times New Roman"/>
        </w:rPr>
        <w:t xml:space="preserve">: </w:t>
      </w:r>
      <w:r w:rsidR="00FE5F9B" w:rsidRPr="00361220">
        <w:t xml:space="preserve"> </w:t>
      </w:r>
      <w:proofErr w:type="gramEnd"/>
      <w:r w:rsidR="0075592A">
        <w:fldChar w:fldCharType="begin"/>
      </w:r>
      <w:r w:rsidR="0075592A">
        <w:instrText xml:space="preserve"> HYPERLINK "http://searchworks.stanford.edu/view/10168046" </w:instrText>
      </w:r>
      <w:r w:rsidR="0075592A">
        <w:fldChar w:fldCharType="separate"/>
      </w:r>
      <w:r w:rsidR="00FE5F9B" w:rsidRPr="00361220">
        <w:rPr>
          <w:rStyle w:val="Hyperlink"/>
        </w:rPr>
        <w:t>http://searchworks.stanford.edu/view/10168046</w:t>
      </w:r>
      <w:r w:rsidR="0075592A">
        <w:rPr>
          <w:rStyle w:val="Hyperlink"/>
        </w:rPr>
        <w:fldChar w:fldCharType="end"/>
      </w:r>
      <w:r w:rsidR="00FE5F9B" w:rsidRPr="00361220">
        <w:rPr>
          <w:rStyle w:val="Hyperlink"/>
        </w:rPr>
        <w:t xml:space="preserve"> .</w:t>
      </w:r>
    </w:p>
    <w:p w14:paraId="23D516F4" w14:textId="03989A94" w:rsidR="00E47972" w:rsidRPr="00361220" w:rsidRDefault="00E47972" w:rsidP="00FF3691">
      <w:proofErr w:type="spellStart"/>
      <w:r w:rsidRPr="00361220">
        <w:t>Goldthau</w:t>
      </w:r>
      <w:proofErr w:type="spellEnd"/>
      <w:r w:rsidRPr="00361220">
        <w:t xml:space="preserve">, Andreas. Ed. 2013. </w:t>
      </w:r>
      <w:proofErr w:type="gramStart"/>
      <w:r w:rsidRPr="00361220">
        <w:rPr>
          <w:i/>
          <w:iCs/>
        </w:rPr>
        <w:t>The handbook of global energy policy.</w:t>
      </w:r>
      <w:proofErr w:type="gramEnd"/>
      <w:r w:rsidRPr="00361220">
        <w:t xml:space="preserve"> </w:t>
      </w:r>
      <w:proofErr w:type="spellStart"/>
      <w:r w:rsidRPr="00361220">
        <w:t>Chichester</w:t>
      </w:r>
      <w:proofErr w:type="spellEnd"/>
      <w:r w:rsidRPr="00361220">
        <w:t>, West Sussex: John Wiley &amp; Sons Inc. (Chapter 3: Sustainability, Climate Change, and Transition in Global Energy</w:t>
      </w:r>
      <w:r w:rsidR="005B2BF8" w:rsidRPr="00361220">
        <w:t xml:space="preserve">; pp. </w:t>
      </w:r>
      <w:r w:rsidR="003230F9" w:rsidRPr="00361220">
        <w:t>48-63</w:t>
      </w:r>
      <w:r w:rsidRPr="00361220">
        <w:t>)</w:t>
      </w:r>
    </w:p>
    <w:p w14:paraId="75707EC9" w14:textId="257044EC" w:rsidR="00C1396D" w:rsidRPr="00361220" w:rsidRDefault="00C1396D" w:rsidP="00FF3691">
      <w:proofErr w:type="spellStart"/>
      <w:r w:rsidRPr="00361220" w:rsidDel="00056F17">
        <w:t>Keohane</w:t>
      </w:r>
      <w:proofErr w:type="spellEnd"/>
      <w:r w:rsidRPr="00361220" w:rsidDel="00056F17">
        <w:t xml:space="preserve">, Robert O., and David G. Victor. 2011. The Regime Complex for Climate Change. </w:t>
      </w:r>
      <w:proofErr w:type="gramStart"/>
      <w:r w:rsidRPr="00361220" w:rsidDel="00056F17">
        <w:rPr>
          <w:i/>
          <w:iCs/>
        </w:rPr>
        <w:t>Perspectives on Politics</w:t>
      </w:r>
      <w:r w:rsidRPr="00361220" w:rsidDel="00056F17">
        <w:t xml:space="preserve"> 9, no. 01:7</w:t>
      </w:r>
      <w:r w:rsidRPr="00361220">
        <w:t>-23</w:t>
      </w:r>
      <w:r w:rsidRPr="00361220" w:rsidDel="00056F17">
        <w:t>.</w:t>
      </w:r>
      <w:proofErr w:type="gramEnd"/>
    </w:p>
    <w:p w14:paraId="7452B420" w14:textId="7410E406" w:rsidR="00E47972" w:rsidRDefault="007E7EAE" w:rsidP="00FF3691">
      <w:r w:rsidRPr="00361220" w:rsidDel="00056F17">
        <w:t xml:space="preserve">Victor, David G. 2011. Global warming </w:t>
      </w:r>
      <w:proofErr w:type="gramStart"/>
      <w:r w:rsidRPr="00361220" w:rsidDel="00056F17">
        <w:t>gridlock :</w:t>
      </w:r>
      <w:proofErr w:type="gramEnd"/>
      <w:r w:rsidRPr="00361220" w:rsidDel="00056F17">
        <w:t xml:space="preserve"> creating more effective strategies for protecting the planet. Cambridge, UK: Cambridge University Press. </w:t>
      </w:r>
    </w:p>
    <w:p w14:paraId="458879E8" w14:textId="64E10171" w:rsidR="00D16E58" w:rsidRDefault="00D16E58" w:rsidP="00D16E58">
      <w:pPr>
        <w:pStyle w:val="Heading5"/>
      </w:pPr>
      <w:r w:rsidRPr="00E42D87">
        <w:t>Assi</w:t>
      </w:r>
      <w:r>
        <w:t>gnment</w:t>
      </w:r>
      <w:r w:rsidRPr="00E42D87">
        <w:t>:</w:t>
      </w:r>
      <w:r>
        <w:t xml:space="preserve"> Policy Memo 2</w:t>
      </w:r>
      <w:r w:rsidR="008B3F4F">
        <w:t xml:space="preserve"> (due Friday, March </w:t>
      </w:r>
      <w:r w:rsidR="0021144A">
        <w:t>10</w:t>
      </w:r>
      <w:r w:rsidR="008B3F4F">
        <w:t>)</w:t>
      </w:r>
    </w:p>
    <w:p w14:paraId="2026B20C" w14:textId="2A911569" w:rsidR="00D16E58" w:rsidRDefault="008B3F4F" w:rsidP="00D16E58">
      <w:r>
        <w:t>Write an internal memo</w:t>
      </w:r>
      <w:r w:rsidR="00D16E58">
        <w:t xml:space="preserve"> to </w:t>
      </w:r>
      <w:r>
        <w:t xml:space="preserve">President Donald Trump explaining why it would be in his best political interest to </w:t>
      </w:r>
      <w:r w:rsidR="0021144A">
        <w:t>uphold the Paris Climate Accord</w:t>
      </w:r>
      <w:r>
        <w:t>.</w:t>
      </w:r>
    </w:p>
    <w:p w14:paraId="0C4317C8" w14:textId="75C16FB3" w:rsidR="00D312B4" w:rsidRDefault="003702D1" w:rsidP="00FF3691">
      <w:pPr>
        <w:pStyle w:val="Heading4"/>
      </w:pPr>
      <w:r w:rsidRPr="00361220">
        <w:t>Outlook and wrap up</w:t>
      </w:r>
      <w:r w:rsidR="00EA0062" w:rsidRPr="00361220">
        <w:t>,</w:t>
      </w:r>
      <w:r w:rsidR="00C42A13" w:rsidRPr="00361220">
        <w:t xml:space="preserve"> </w:t>
      </w:r>
      <w:r w:rsidR="005A2AF5" w:rsidRPr="00361220">
        <w:t xml:space="preserve">March </w:t>
      </w:r>
      <w:r w:rsidR="006F5AA7">
        <w:t>14</w:t>
      </w:r>
    </w:p>
    <w:p w14:paraId="228A99F0" w14:textId="77777777" w:rsidR="00710EFE" w:rsidRPr="00361220" w:rsidRDefault="00710EFE" w:rsidP="00710EFE">
      <w:pPr>
        <w:pStyle w:val="Heading5"/>
      </w:pPr>
      <w:r w:rsidRPr="00361220">
        <w:t xml:space="preserve">Guest speaker: </w:t>
      </w:r>
    </w:p>
    <w:p w14:paraId="477304C3" w14:textId="38ECEB03" w:rsidR="00710EFE" w:rsidRPr="00710EFE" w:rsidRDefault="00FD27A2" w:rsidP="00710EFE">
      <w:r>
        <w:t xml:space="preserve">Angelina </w:t>
      </w:r>
      <w:proofErr w:type="spellStart"/>
      <w:r>
        <w:t>LaRose</w:t>
      </w:r>
      <w:proofErr w:type="spellEnd"/>
      <w:r w:rsidR="00710EFE" w:rsidRPr="00B1287B">
        <w:t xml:space="preserve">, </w:t>
      </w:r>
      <w:r>
        <w:rPr>
          <w:rFonts w:eastAsia="Times New Roman" w:cs="Times New Roman"/>
        </w:rPr>
        <w:t>Office Director, Office of Integrated and International Energy Analysis at U.S. Energy Information Administration</w:t>
      </w:r>
      <w:r w:rsidRPr="00B1287B">
        <w:t xml:space="preserve"> </w:t>
      </w:r>
      <w:r w:rsidR="00A64C85" w:rsidRPr="00B1287B">
        <w:t>(</w:t>
      </w:r>
      <w:r>
        <w:t>TBC</w:t>
      </w:r>
      <w:r w:rsidR="00A64C85" w:rsidRPr="00B1287B">
        <w:t>)</w:t>
      </w:r>
    </w:p>
    <w:p w14:paraId="04F412F9" w14:textId="7D22C14E" w:rsidR="00D1491C" w:rsidRPr="00361220" w:rsidRDefault="00D1491C" w:rsidP="00FF3691">
      <w:pPr>
        <w:pStyle w:val="Heading5"/>
      </w:pPr>
      <w:r w:rsidRPr="00361220" w:rsidDel="00056F17">
        <w:t>Required readings:</w:t>
      </w:r>
    </w:p>
    <w:p w14:paraId="565478D1" w14:textId="1AB1415D" w:rsidR="00BE1146" w:rsidRPr="008204CC" w:rsidRDefault="003D4E2D" w:rsidP="00FF3691">
      <w:pPr>
        <w:rPr>
          <w:highlight w:val="yellow"/>
        </w:rPr>
      </w:pPr>
      <w:proofErr w:type="spellStart"/>
      <w:r w:rsidRPr="00361220">
        <w:t>Kalicki</w:t>
      </w:r>
      <w:proofErr w:type="spellEnd"/>
      <w:r w:rsidRPr="00361220">
        <w:t xml:space="preserve">, Jan H., and Goldwyn, David L. 2013. </w:t>
      </w:r>
      <w:r w:rsidRPr="00361220">
        <w:rPr>
          <w:i/>
          <w:iCs/>
        </w:rPr>
        <w:t xml:space="preserve">Energy and </w:t>
      </w:r>
      <w:proofErr w:type="gramStart"/>
      <w:r w:rsidRPr="00361220">
        <w:rPr>
          <w:i/>
          <w:iCs/>
        </w:rPr>
        <w:t>security :</w:t>
      </w:r>
      <w:proofErr w:type="gramEnd"/>
      <w:r w:rsidRPr="00361220">
        <w:rPr>
          <w:i/>
          <w:iCs/>
        </w:rPr>
        <w:t xml:space="preserve"> strategies for a world in transition.</w:t>
      </w:r>
      <w:r w:rsidR="00C749F8" w:rsidRPr="00361220">
        <w:rPr>
          <w:i/>
          <w:iCs/>
        </w:rPr>
        <w:t xml:space="preserve"> </w:t>
      </w:r>
      <w:r w:rsidRPr="00361220">
        <w:t>Seco</w:t>
      </w:r>
      <w:r w:rsidR="00C749F8" w:rsidRPr="00361220">
        <w:t>nd</w:t>
      </w:r>
      <w:r w:rsidRPr="00361220">
        <w:t xml:space="preserve"> ed. Washington, D.C.: Woodrow Wilson Center Press. (Conclusion</w:t>
      </w:r>
      <w:r w:rsidR="004B6343" w:rsidRPr="00361220">
        <w:t>: Energy, Security, and Foreign Policy</w:t>
      </w:r>
      <w:r w:rsidRPr="00361220">
        <w:t>; pp. 545-581)</w:t>
      </w:r>
      <w:r w:rsidR="006F31A5">
        <w:t xml:space="preserve"> </w:t>
      </w:r>
      <w:r w:rsidR="008204CC">
        <w:t xml:space="preserve"> </w:t>
      </w:r>
      <w:r w:rsidR="008204CC" w:rsidRPr="008204CC">
        <w:t>Plus chapter update</w:t>
      </w:r>
      <w:r w:rsidR="006F31A5" w:rsidRPr="008204CC">
        <w:t xml:space="preserve">: </w:t>
      </w:r>
      <w:hyperlink r:id="rId81" w:history="1">
        <w:r w:rsidR="008204CC" w:rsidRPr="00D93FBA">
          <w:rPr>
            <w:rStyle w:val="Hyperlink"/>
          </w:rPr>
          <w:t>http://bit.ly/KalickiGoldwyn2016_CCL_update</w:t>
        </w:r>
      </w:hyperlink>
      <w:r w:rsidR="008204CC">
        <w:t xml:space="preserve"> </w:t>
      </w:r>
      <w:bookmarkStart w:id="0" w:name="_GoBack"/>
      <w:bookmarkEnd w:id="0"/>
    </w:p>
    <w:sectPr w:rsidR="00BE1146" w:rsidRPr="008204CC" w:rsidSect="001C40E5">
      <w:footerReference w:type="default" r:id="rId82"/>
      <w:type w:val="continuous"/>
      <w:pgSz w:w="12240" w:h="15840" w:code="1"/>
      <w:pgMar w:top="1166" w:right="1440" w:bottom="80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C74B" w14:textId="77777777" w:rsidR="0090218F" w:rsidRDefault="0090218F" w:rsidP="00FF3691">
      <w:r>
        <w:separator/>
      </w:r>
    </w:p>
  </w:endnote>
  <w:endnote w:type="continuationSeparator" w:id="0">
    <w:p w14:paraId="6AE19365" w14:textId="77777777" w:rsidR="0090218F" w:rsidRDefault="0090218F" w:rsidP="00FF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ACDF" w14:textId="71C2440E" w:rsidR="0090218F" w:rsidRPr="009A4230" w:rsidRDefault="0090218F" w:rsidP="00FF3691">
    <w:pPr>
      <w:rPr>
        <w:sz w:val="20"/>
        <w:szCs w:val="20"/>
      </w:rPr>
    </w:pPr>
    <w:r w:rsidRPr="009A4230">
      <w:rPr>
        <w:sz w:val="20"/>
        <w:szCs w:val="20"/>
      </w:rPr>
      <w:fldChar w:fldCharType="begin"/>
    </w:r>
    <w:r w:rsidRPr="009A4230">
      <w:rPr>
        <w:sz w:val="20"/>
        <w:szCs w:val="20"/>
      </w:rPr>
      <w:instrText xml:space="preserve"> TIME \@ "M/d/yy" </w:instrText>
    </w:r>
    <w:r w:rsidRPr="009A4230">
      <w:rPr>
        <w:sz w:val="20"/>
        <w:szCs w:val="20"/>
      </w:rPr>
      <w:fldChar w:fldCharType="separate"/>
    </w:r>
    <w:r>
      <w:rPr>
        <w:noProof/>
        <w:sz w:val="20"/>
        <w:szCs w:val="20"/>
      </w:rPr>
      <w:t>1/14/17</w:t>
    </w:r>
    <w:r w:rsidRPr="009A4230">
      <w:rPr>
        <w:sz w:val="20"/>
        <w:szCs w:val="20"/>
      </w:rPr>
      <w:fldChar w:fldCharType="end"/>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r w:rsidRPr="009A4230">
      <w:rPr>
        <w:sz w:val="20"/>
        <w:szCs w:val="20"/>
      </w:rPr>
      <w:tab/>
    </w:r>
    <w:sdt>
      <w:sdtPr>
        <w:rPr>
          <w:sz w:val="20"/>
          <w:szCs w:val="20"/>
        </w:rPr>
        <w:id w:val="250395305"/>
        <w:docPartObj>
          <w:docPartGallery w:val="Page Numbers (Top of Page)"/>
          <w:docPartUnique/>
        </w:docPartObj>
      </w:sdtPr>
      <w:sdtContent>
        <w:r w:rsidRPr="009A4230">
          <w:rPr>
            <w:sz w:val="20"/>
            <w:szCs w:val="20"/>
          </w:rPr>
          <w:t xml:space="preserve">Page </w:t>
        </w:r>
        <w:r w:rsidRPr="009A4230">
          <w:rPr>
            <w:sz w:val="20"/>
            <w:szCs w:val="20"/>
          </w:rPr>
          <w:fldChar w:fldCharType="begin"/>
        </w:r>
        <w:r w:rsidRPr="009A4230">
          <w:rPr>
            <w:sz w:val="20"/>
            <w:szCs w:val="20"/>
          </w:rPr>
          <w:instrText xml:space="preserve"> PAGE </w:instrText>
        </w:r>
        <w:r w:rsidRPr="009A4230">
          <w:rPr>
            <w:sz w:val="20"/>
            <w:szCs w:val="20"/>
          </w:rPr>
          <w:fldChar w:fldCharType="separate"/>
        </w:r>
        <w:r w:rsidR="002B7403">
          <w:rPr>
            <w:noProof/>
            <w:sz w:val="20"/>
            <w:szCs w:val="20"/>
          </w:rPr>
          <w:t>1</w:t>
        </w:r>
        <w:r w:rsidRPr="009A4230">
          <w:rPr>
            <w:sz w:val="20"/>
            <w:szCs w:val="20"/>
          </w:rPr>
          <w:fldChar w:fldCharType="end"/>
        </w:r>
        <w:r w:rsidRPr="009A4230">
          <w:rPr>
            <w:sz w:val="20"/>
            <w:szCs w:val="20"/>
          </w:rPr>
          <w:t xml:space="preserve"> of </w:t>
        </w:r>
        <w:r w:rsidRPr="009A4230">
          <w:rPr>
            <w:sz w:val="20"/>
            <w:szCs w:val="20"/>
          </w:rPr>
          <w:fldChar w:fldCharType="begin"/>
        </w:r>
        <w:r w:rsidRPr="009A4230">
          <w:rPr>
            <w:sz w:val="20"/>
            <w:szCs w:val="20"/>
          </w:rPr>
          <w:instrText xml:space="preserve"> NUMPAGES  </w:instrText>
        </w:r>
        <w:r w:rsidRPr="009A4230">
          <w:rPr>
            <w:sz w:val="20"/>
            <w:szCs w:val="20"/>
          </w:rPr>
          <w:fldChar w:fldCharType="separate"/>
        </w:r>
        <w:r w:rsidR="002B7403">
          <w:rPr>
            <w:noProof/>
            <w:sz w:val="20"/>
            <w:szCs w:val="20"/>
          </w:rPr>
          <w:t>17</w:t>
        </w:r>
        <w:r w:rsidRPr="009A4230">
          <w:rPr>
            <w:noProof/>
            <w:sz w:val="20"/>
            <w:szCs w:val="20"/>
          </w:rPr>
          <w:fldChar w:fldCharType="end"/>
        </w:r>
      </w:sdtContent>
    </w:sdt>
  </w:p>
  <w:p w14:paraId="1C6BBFA8" w14:textId="77777777" w:rsidR="0090218F" w:rsidRDefault="0090218F" w:rsidP="00FF36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96A9" w14:textId="77777777" w:rsidR="0090218F" w:rsidRDefault="0090218F" w:rsidP="00FF3691">
      <w:r>
        <w:separator/>
      </w:r>
    </w:p>
  </w:footnote>
  <w:footnote w:type="continuationSeparator" w:id="0">
    <w:p w14:paraId="16AD2368" w14:textId="77777777" w:rsidR="0090218F" w:rsidRDefault="0090218F" w:rsidP="00FF3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32A"/>
    <w:multiLevelType w:val="hybridMultilevel"/>
    <w:tmpl w:val="B1BAA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F4051"/>
    <w:multiLevelType w:val="hybridMultilevel"/>
    <w:tmpl w:val="4DD8EA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7685"/>
    <w:multiLevelType w:val="hybridMultilevel"/>
    <w:tmpl w:val="5C4EA4A4"/>
    <w:lvl w:ilvl="0" w:tplc="B77C7D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72B62"/>
    <w:multiLevelType w:val="hybridMultilevel"/>
    <w:tmpl w:val="331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7EC6"/>
    <w:multiLevelType w:val="hybridMultilevel"/>
    <w:tmpl w:val="7CF4051A"/>
    <w:lvl w:ilvl="0" w:tplc="04090011">
      <w:start w:val="1"/>
      <w:numFmt w:val="decimal"/>
      <w:lvlText w:val="%1)"/>
      <w:lvlJc w:val="left"/>
      <w:pPr>
        <w:ind w:left="720" w:hanging="360"/>
      </w:pPr>
    </w:lvl>
    <w:lvl w:ilvl="1" w:tplc="04090011">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15D6"/>
    <w:multiLevelType w:val="hybridMultilevel"/>
    <w:tmpl w:val="C5004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250C"/>
    <w:multiLevelType w:val="hybridMultilevel"/>
    <w:tmpl w:val="E75401E6"/>
    <w:lvl w:ilvl="0" w:tplc="EEF02D2A">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24CFE"/>
    <w:multiLevelType w:val="hybridMultilevel"/>
    <w:tmpl w:val="79180374"/>
    <w:lvl w:ilvl="0" w:tplc="B8E82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B17EC"/>
    <w:multiLevelType w:val="hybridMultilevel"/>
    <w:tmpl w:val="EFC4CB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058C6"/>
    <w:multiLevelType w:val="hybridMultilevel"/>
    <w:tmpl w:val="B9CA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0451B"/>
    <w:multiLevelType w:val="hybridMultilevel"/>
    <w:tmpl w:val="F2B2403A"/>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6EDA12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431F7"/>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A24AC"/>
    <w:multiLevelType w:val="hybridMultilevel"/>
    <w:tmpl w:val="1E80913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7DA2AAC">
      <w:start w:val="1"/>
      <w:numFmt w:val="decimal"/>
      <w:lvlText w:val="%2)"/>
      <w:lvlJc w:val="left"/>
      <w:pPr>
        <w:ind w:left="144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C7E2D"/>
    <w:multiLevelType w:val="hybridMultilevel"/>
    <w:tmpl w:val="A36A867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52700"/>
    <w:multiLevelType w:val="hybridMultilevel"/>
    <w:tmpl w:val="A4AA8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63BA9"/>
    <w:multiLevelType w:val="hybridMultilevel"/>
    <w:tmpl w:val="95904BF4"/>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23EF3"/>
    <w:multiLevelType w:val="hybridMultilevel"/>
    <w:tmpl w:val="53E03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C238F"/>
    <w:multiLevelType w:val="hybridMultilevel"/>
    <w:tmpl w:val="B34CE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5C2376"/>
    <w:multiLevelType w:val="hybridMultilevel"/>
    <w:tmpl w:val="D8AAA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823B4B"/>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61572"/>
    <w:multiLevelType w:val="multilevel"/>
    <w:tmpl w:val="E754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2738E4"/>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46B89"/>
    <w:multiLevelType w:val="hybridMultilevel"/>
    <w:tmpl w:val="69348A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CE47D5"/>
    <w:multiLevelType w:val="hybridMultilevel"/>
    <w:tmpl w:val="0B9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B71A9"/>
    <w:multiLevelType w:val="hybridMultilevel"/>
    <w:tmpl w:val="8B00F478"/>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000F19"/>
    <w:multiLevelType w:val="hybridMultilevel"/>
    <w:tmpl w:val="DE260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57B6D"/>
    <w:multiLevelType w:val="hybridMultilevel"/>
    <w:tmpl w:val="CEF63EDC"/>
    <w:lvl w:ilvl="0" w:tplc="00982E26">
      <w:start w:val="1"/>
      <w:numFmt w:val="decimal"/>
      <w:pStyle w:val="ListParagraph"/>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B0FF9"/>
    <w:multiLevelType w:val="hybridMultilevel"/>
    <w:tmpl w:val="FBD4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01DC2"/>
    <w:multiLevelType w:val="hybridMultilevel"/>
    <w:tmpl w:val="AECA1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67B92"/>
    <w:multiLevelType w:val="hybridMultilevel"/>
    <w:tmpl w:val="CF522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17673"/>
    <w:multiLevelType w:val="hybridMultilevel"/>
    <w:tmpl w:val="4380F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14075"/>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3740E"/>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E70E2"/>
    <w:multiLevelType w:val="hybridMultilevel"/>
    <w:tmpl w:val="986A97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3268A"/>
    <w:multiLevelType w:val="hybridMultilevel"/>
    <w:tmpl w:val="145A3FC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42543"/>
    <w:multiLevelType w:val="hybridMultilevel"/>
    <w:tmpl w:val="66F65810"/>
    <w:lvl w:ilvl="0" w:tplc="04090011">
      <w:start w:val="1"/>
      <w:numFmt w:val="decimal"/>
      <w:lvlText w:val="%1)"/>
      <w:lvlJc w:val="left"/>
      <w:pPr>
        <w:ind w:left="720" w:hanging="360"/>
      </w:pPr>
    </w:lvl>
    <w:lvl w:ilvl="1" w:tplc="FA0089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6259C"/>
    <w:multiLevelType w:val="hybridMultilevel"/>
    <w:tmpl w:val="725A5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E66D0"/>
    <w:multiLevelType w:val="hybridMultilevel"/>
    <w:tmpl w:val="FE7215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3153"/>
    <w:multiLevelType w:val="hybridMultilevel"/>
    <w:tmpl w:val="C98A3838"/>
    <w:lvl w:ilvl="0" w:tplc="263C4A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2750A"/>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863A4"/>
    <w:multiLevelType w:val="hybridMultilevel"/>
    <w:tmpl w:val="6C44DC50"/>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AE7255"/>
    <w:multiLevelType w:val="hybridMultilevel"/>
    <w:tmpl w:val="E684D220"/>
    <w:lvl w:ilvl="0" w:tplc="9B6605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21EC4"/>
    <w:multiLevelType w:val="multilevel"/>
    <w:tmpl w:val="A0FEC094"/>
    <w:lvl w:ilvl="0">
      <w:start w:val="1"/>
      <w:numFmt w:val="none"/>
      <w:pStyle w:val="Heading1"/>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lvlText w:val="%3.%2.%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nsid w:val="7F5702C4"/>
    <w:multiLevelType w:val="hybridMultilevel"/>
    <w:tmpl w:val="20E8BD92"/>
    <w:lvl w:ilvl="0" w:tplc="E7DA2AAC">
      <w:start w:val="1"/>
      <w:numFmt w:val="decimal"/>
      <w:lvlText w:val="%1)"/>
      <w:lvlJc w:val="left"/>
      <w:pPr>
        <w:ind w:left="720" w:hanging="360"/>
      </w:pPr>
      <w:rPr>
        <w:rFonts w:ascii="Georgia" w:hAnsi="Georgia"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D3EB1"/>
    <w:multiLevelType w:val="hybridMultilevel"/>
    <w:tmpl w:val="9B6876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2"/>
  </w:num>
  <w:num w:numId="3">
    <w:abstractNumId w:val="2"/>
  </w:num>
  <w:num w:numId="4">
    <w:abstractNumId w:val="6"/>
  </w:num>
  <w:num w:numId="5">
    <w:abstractNumId w:val="41"/>
  </w:num>
  <w:num w:numId="6">
    <w:abstractNumId w:val="15"/>
  </w:num>
  <w:num w:numId="7">
    <w:abstractNumId w:val="3"/>
  </w:num>
  <w:num w:numId="8">
    <w:abstractNumId w:val="39"/>
  </w:num>
  <w:num w:numId="9">
    <w:abstractNumId w:val="10"/>
  </w:num>
  <w:num w:numId="10">
    <w:abstractNumId w:val="7"/>
  </w:num>
  <w:num w:numId="11">
    <w:abstractNumId w:val="13"/>
  </w:num>
  <w:num w:numId="12">
    <w:abstractNumId w:val="12"/>
  </w:num>
  <w:num w:numId="13">
    <w:abstractNumId w:val="38"/>
  </w:num>
  <w:num w:numId="14">
    <w:abstractNumId w:val="26"/>
  </w:num>
  <w:num w:numId="15">
    <w:abstractNumId w:val="32"/>
  </w:num>
  <w:num w:numId="16">
    <w:abstractNumId w:val="19"/>
  </w:num>
  <w:num w:numId="17">
    <w:abstractNumId w:val="36"/>
  </w:num>
  <w:num w:numId="18">
    <w:abstractNumId w:val="0"/>
  </w:num>
  <w:num w:numId="19">
    <w:abstractNumId w:val="20"/>
  </w:num>
  <w:num w:numId="20">
    <w:abstractNumId w:val="23"/>
  </w:num>
  <w:num w:numId="21">
    <w:abstractNumId w:val="9"/>
  </w:num>
  <w:num w:numId="22">
    <w:abstractNumId w:val="18"/>
  </w:num>
  <w:num w:numId="23">
    <w:abstractNumId w:val="11"/>
  </w:num>
  <w:num w:numId="24">
    <w:abstractNumId w:val="8"/>
  </w:num>
  <w:num w:numId="25">
    <w:abstractNumId w:val="22"/>
  </w:num>
  <w:num w:numId="26">
    <w:abstractNumId w:val="17"/>
  </w:num>
  <w:num w:numId="27">
    <w:abstractNumId w:val="21"/>
  </w:num>
  <w:num w:numId="28">
    <w:abstractNumId w:val="24"/>
  </w:num>
  <w:num w:numId="29">
    <w:abstractNumId w:val="31"/>
  </w:num>
  <w:num w:numId="30">
    <w:abstractNumId w:val="43"/>
  </w:num>
  <w:num w:numId="31">
    <w:abstractNumId w:val="27"/>
  </w:num>
  <w:num w:numId="32">
    <w:abstractNumId w:val="40"/>
  </w:num>
  <w:num w:numId="33">
    <w:abstractNumId w:val="28"/>
  </w:num>
  <w:num w:numId="34">
    <w:abstractNumId w:val="30"/>
  </w:num>
  <w:num w:numId="35">
    <w:abstractNumId w:val="25"/>
  </w:num>
  <w:num w:numId="36">
    <w:abstractNumId w:val="14"/>
  </w:num>
  <w:num w:numId="37">
    <w:abstractNumId w:val="44"/>
  </w:num>
  <w:num w:numId="38">
    <w:abstractNumId w:val="29"/>
  </w:num>
  <w:num w:numId="39">
    <w:abstractNumId w:val="5"/>
  </w:num>
  <w:num w:numId="40">
    <w:abstractNumId w:val="16"/>
  </w:num>
  <w:num w:numId="41">
    <w:abstractNumId w:val="1"/>
  </w:num>
  <w:num w:numId="42">
    <w:abstractNumId w:val="37"/>
  </w:num>
  <w:num w:numId="43">
    <w:abstractNumId w:val="34"/>
  </w:num>
  <w:num w:numId="44">
    <w:abstractNumId w:val="35"/>
  </w:num>
  <w:num w:numId="45">
    <w:abstractNumId w:val="4"/>
  </w:num>
  <w:num w:numId="46">
    <w:abstractNumId w:val="33"/>
  </w:num>
  <w:num w:numId="47">
    <w:abstractNumId w:val="26"/>
    <w:lvlOverride w:ilvl="0">
      <w:startOverride w:val="1"/>
    </w:lvlOverride>
  </w:num>
  <w:num w:numId="4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5C"/>
    <w:rsid w:val="00003439"/>
    <w:rsid w:val="00005737"/>
    <w:rsid w:val="000066DA"/>
    <w:rsid w:val="00010DC1"/>
    <w:rsid w:val="000145EE"/>
    <w:rsid w:val="00017675"/>
    <w:rsid w:val="00017D87"/>
    <w:rsid w:val="00020E4D"/>
    <w:rsid w:val="00021630"/>
    <w:rsid w:val="00023DEF"/>
    <w:rsid w:val="00024985"/>
    <w:rsid w:val="00025151"/>
    <w:rsid w:val="00026C43"/>
    <w:rsid w:val="00031F3E"/>
    <w:rsid w:val="00032952"/>
    <w:rsid w:val="00032B43"/>
    <w:rsid w:val="00033A20"/>
    <w:rsid w:val="000349C6"/>
    <w:rsid w:val="000373B0"/>
    <w:rsid w:val="00044897"/>
    <w:rsid w:val="00044D55"/>
    <w:rsid w:val="00045086"/>
    <w:rsid w:val="00045890"/>
    <w:rsid w:val="0004696D"/>
    <w:rsid w:val="00047374"/>
    <w:rsid w:val="00054868"/>
    <w:rsid w:val="00054A61"/>
    <w:rsid w:val="00056F17"/>
    <w:rsid w:val="00061D3F"/>
    <w:rsid w:val="00062253"/>
    <w:rsid w:val="000623EE"/>
    <w:rsid w:val="00063080"/>
    <w:rsid w:val="00065D93"/>
    <w:rsid w:val="0006664B"/>
    <w:rsid w:val="000765CF"/>
    <w:rsid w:val="00080EEA"/>
    <w:rsid w:val="0008344C"/>
    <w:rsid w:val="000862F1"/>
    <w:rsid w:val="00090DC9"/>
    <w:rsid w:val="00092A31"/>
    <w:rsid w:val="0009303A"/>
    <w:rsid w:val="000A0211"/>
    <w:rsid w:val="000A1645"/>
    <w:rsid w:val="000A5DA8"/>
    <w:rsid w:val="000A768F"/>
    <w:rsid w:val="000B0D07"/>
    <w:rsid w:val="000B30C5"/>
    <w:rsid w:val="000B42B0"/>
    <w:rsid w:val="000B42DF"/>
    <w:rsid w:val="000B701C"/>
    <w:rsid w:val="000C0A28"/>
    <w:rsid w:val="000C0DA5"/>
    <w:rsid w:val="000C1326"/>
    <w:rsid w:val="000C3803"/>
    <w:rsid w:val="000C42A8"/>
    <w:rsid w:val="000D08C4"/>
    <w:rsid w:val="000D12C2"/>
    <w:rsid w:val="000D15FA"/>
    <w:rsid w:val="000D2499"/>
    <w:rsid w:val="000D659D"/>
    <w:rsid w:val="000D7D5A"/>
    <w:rsid w:val="000E0B4B"/>
    <w:rsid w:val="000E195E"/>
    <w:rsid w:val="000E2B59"/>
    <w:rsid w:val="000E3B18"/>
    <w:rsid w:val="000E5697"/>
    <w:rsid w:val="000E6828"/>
    <w:rsid w:val="0010034C"/>
    <w:rsid w:val="00100E49"/>
    <w:rsid w:val="0010515B"/>
    <w:rsid w:val="001066FB"/>
    <w:rsid w:val="00106DEA"/>
    <w:rsid w:val="00107916"/>
    <w:rsid w:val="00111F3D"/>
    <w:rsid w:val="0011338B"/>
    <w:rsid w:val="00114A50"/>
    <w:rsid w:val="001160E0"/>
    <w:rsid w:val="00117F38"/>
    <w:rsid w:val="00120681"/>
    <w:rsid w:val="00122516"/>
    <w:rsid w:val="00122628"/>
    <w:rsid w:val="001304A4"/>
    <w:rsid w:val="00134A58"/>
    <w:rsid w:val="00135CD1"/>
    <w:rsid w:val="00135EA6"/>
    <w:rsid w:val="00135FFE"/>
    <w:rsid w:val="00137DF6"/>
    <w:rsid w:val="001451CB"/>
    <w:rsid w:val="0014619A"/>
    <w:rsid w:val="0015146B"/>
    <w:rsid w:val="0015189F"/>
    <w:rsid w:val="001519AA"/>
    <w:rsid w:val="001522F1"/>
    <w:rsid w:val="00152AFD"/>
    <w:rsid w:val="00156A05"/>
    <w:rsid w:val="00156C45"/>
    <w:rsid w:val="00162A97"/>
    <w:rsid w:val="00164DE4"/>
    <w:rsid w:val="00166E27"/>
    <w:rsid w:val="00167CDB"/>
    <w:rsid w:val="00171EB7"/>
    <w:rsid w:val="00175197"/>
    <w:rsid w:val="0017531B"/>
    <w:rsid w:val="00175DC4"/>
    <w:rsid w:val="00176C45"/>
    <w:rsid w:val="00180EDE"/>
    <w:rsid w:val="00181D67"/>
    <w:rsid w:val="00182173"/>
    <w:rsid w:val="00182C99"/>
    <w:rsid w:val="00184143"/>
    <w:rsid w:val="00184D32"/>
    <w:rsid w:val="00185F6B"/>
    <w:rsid w:val="00186D55"/>
    <w:rsid w:val="00191D1B"/>
    <w:rsid w:val="00193312"/>
    <w:rsid w:val="00193A17"/>
    <w:rsid w:val="001947DD"/>
    <w:rsid w:val="0019669C"/>
    <w:rsid w:val="001A09F9"/>
    <w:rsid w:val="001A369C"/>
    <w:rsid w:val="001B0CEB"/>
    <w:rsid w:val="001B2B6A"/>
    <w:rsid w:val="001B38A2"/>
    <w:rsid w:val="001B4C57"/>
    <w:rsid w:val="001B4E89"/>
    <w:rsid w:val="001B56CF"/>
    <w:rsid w:val="001B618C"/>
    <w:rsid w:val="001B624C"/>
    <w:rsid w:val="001B64B2"/>
    <w:rsid w:val="001C122E"/>
    <w:rsid w:val="001C1F8B"/>
    <w:rsid w:val="001C249A"/>
    <w:rsid w:val="001C40E5"/>
    <w:rsid w:val="001C4999"/>
    <w:rsid w:val="001C660D"/>
    <w:rsid w:val="001D4EDF"/>
    <w:rsid w:val="001D7261"/>
    <w:rsid w:val="001D7598"/>
    <w:rsid w:val="001E33F4"/>
    <w:rsid w:val="001E369F"/>
    <w:rsid w:val="001E4D08"/>
    <w:rsid w:val="001E4E36"/>
    <w:rsid w:val="001E6E16"/>
    <w:rsid w:val="001F1C69"/>
    <w:rsid w:val="001F235A"/>
    <w:rsid w:val="001F2898"/>
    <w:rsid w:val="001F2C73"/>
    <w:rsid w:val="001F3189"/>
    <w:rsid w:val="001F36C7"/>
    <w:rsid w:val="001F388A"/>
    <w:rsid w:val="001F3B32"/>
    <w:rsid w:val="001F4283"/>
    <w:rsid w:val="001F498E"/>
    <w:rsid w:val="001F7135"/>
    <w:rsid w:val="001F78A4"/>
    <w:rsid w:val="00202543"/>
    <w:rsid w:val="002055CD"/>
    <w:rsid w:val="00205922"/>
    <w:rsid w:val="00206048"/>
    <w:rsid w:val="00207993"/>
    <w:rsid w:val="00207EDD"/>
    <w:rsid w:val="0021144A"/>
    <w:rsid w:val="0021203A"/>
    <w:rsid w:val="002136F3"/>
    <w:rsid w:val="00216EA9"/>
    <w:rsid w:val="00217441"/>
    <w:rsid w:val="00220A51"/>
    <w:rsid w:val="0022228A"/>
    <w:rsid w:val="0022232D"/>
    <w:rsid w:val="002230BB"/>
    <w:rsid w:val="00224426"/>
    <w:rsid w:val="00225732"/>
    <w:rsid w:val="00227979"/>
    <w:rsid w:val="00227AA3"/>
    <w:rsid w:val="002318A1"/>
    <w:rsid w:val="002325AC"/>
    <w:rsid w:val="0023489B"/>
    <w:rsid w:val="0023503F"/>
    <w:rsid w:val="0023529F"/>
    <w:rsid w:val="00241624"/>
    <w:rsid w:val="002443C3"/>
    <w:rsid w:val="00246ED0"/>
    <w:rsid w:val="0025371B"/>
    <w:rsid w:val="002604CE"/>
    <w:rsid w:val="002612E4"/>
    <w:rsid w:val="0026353E"/>
    <w:rsid w:val="00265349"/>
    <w:rsid w:val="0026612E"/>
    <w:rsid w:val="00266D47"/>
    <w:rsid w:val="00280723"/>
    <w:rsid w:val="0028173E"/>
    <w:rsid w:val="00281753"/>
    <w:rsid w:val="00281988"/>
    <w:rsid w:val="002848BF"/>
    <w:rsid w:val="0028786A"/>
    <w:rsid w:val="00290857"/>
    <w:rsid w:val="00291319"/>
    <w:rsid w:val="002941E3"/>
    <w:rsid w:val="00295BDD"/>
    <w:rsid w:val="00297889"/>
    <w:rsid w:val="002A152F"/>
    <w:rsid w:val="002A19FE"/>
    <w:rsid w:val="002A1DE8"/>
    <w:rsid w:val="002A304C"/>
    <w:rsid w:val="002A5805"/>
    <w:rsid w:val="002B0C9B"/>
    <w:rsid w:val="002B15C8"/>
    <w:rsid w:val="002B28E1"/>
    <w:rsid w:val="002B6188"/>
    <w:rsid w:val="002B6CE1"/>
    <w:rsid w:val="002B7403"/>
    <w:rsid w:val="002C1182"/>
    <w:rsid w:val="002C32B8"/>
    <w:rsid w:val="002C3EA5"/>
    <w:rsid w:val="002D08A7"/>
    <w:rsid w:val="002D2181"/>
    <w:rsid w:val="002D5725"/>
    <w:rsid w:val="002D7C77"/>
    <w:rsid w:val="002E0AAF"/>
    <w:rsid w:val="002E1F9C"/>
    <w:rsid w:val="002E3A1F"/>
    <w:rsid w:val="002E4908"/>
    <w:rsid w:val="002E4E6F"/>
    <w:rsid w:val="002E5154"/>
    <w:rsid w:val="002E5894"/>
    <w:rsid w:val="002E6BE7"/>
    <w:rsid w:val="002E7564"/>
    <w:rsid w:val="002F14DF"/>
    <w:rsid w:val="002F4311"/>
    <w:rsid w:val="002F5A61"/>
    <w:rsid w:val="002F77D8"/>
    <w:rsid w:val="00301B8D"/>
    <w:rsid w:val="003045E5"/>
    <w:rsid w:val="00306397"/>
    <w:rsid w:val="00307264"/>
    <w:rsid w:val="003131AA"/>
    <w:rsid w:val="00315D7B"/>
    <w:rsid w:val="00321566"/>
    <w:rsid w:val="00321E5F"/>
    <w:rsid w:val="003230F9"/>
    <w:rsid w:val="00325610"/>
    <w:rsid w:val="003256A8"/>
    <w:rsid w:val="0032621F"/>
    <w:rsid w:val="0032725D"/>
    <w:rsid w:val="00332373"/>
    <w:rsid w:val="00334BE5"/>
    <w:rsid w:val="00335D21"/>
    <w:rsid w:val="00343FFC"/>
    <w:rsid w:val="00345FD7"/>
    <w:rsid w:val="0035320A"/>
    <w:rsid w:val="00360678"/>
    <w:rsid w:val="00361062"/>
    <w:rsid w:val="00361220"/>
    <w:rsid w:val="003625D1"/>
    <w:rsid w:val="00362D36"/>
    <w:rsid w:val="00362F50"/>
    <w:rsid w:val="003646B8"/>
    <w:rsid w:val="003646C2"/>
    <w:rsid w:val="00365307"/>
    <w:rsid w:val="00365DB1"/>
    <w:rsid w:val="003702D1"/>
    <w:rsid w:val="00370ECB"/>
    <w:rsid w:val="00370F90"/>
    <w:rsid w:val="0037302E"/>
    <w:rsid w:val="003731DC"/>
    <w:rsid w:val="003745D3"/>
    <w:rsid w:val="003759F2"/>
    <w:rsid w:val="003775B9"/>
    <w:rsid w:val="003825EC"/>
    <w:rsid w:val="00382AB7"/>
    <w:rsid w:val="00383CC5"/>
    <w:rsid w:val="00384A73"/>
    <w:rsid w:val="0038763D"/>
    <w:rsid w:val="003A20F0"/>
    <w:rsid w:val="003A6243"/>
    <w:rsid w:val="003B2829"/>
    <w:rsid w:val="003B3D9B"/>
    <w:rsid w:val="003B5565"/>
    <w:rsid w:val="003B6071"/>
    <w:rsid w:val="003B68CD"/>
    <w:rsid w:val="003C1F65"/>
    <w:rsid w:val="003C21B9"/>
    <w:rsid w:val="003D25CB"/>
    <w:rsid w:val="003D46B0"/>
    <w:rsid w:val="003D4E2D"/>
    <w:rsid w:val="003D696F"/>
    <w:rsid w:val="003D7FDF"/>
    <w:rsid w:val="003E19F0"/>
    <w:rsid w:val="003E3CF8"/>
    <w:rsid w:val="003E529D"/>
    <w:rsid w:val="003E70FC"/>
    <w:rsid w:val="003F060C"/>
    <w:rsid w:val="003F1034"/>
    <w:rsid w:val="003F27CE"/>
    <w:rsid w:val="003F3F95"/>
    <w:rsid w:val="003F4FC2"/>
    <w:rsid w:val="003F50A8"/>
    <w:rsid w:val="00401F53"/>
    <w:rsid w:val="00403BF4"/>
    <w:rsid w:val="00404722"/>
    <w:rsid w:val="0040592E"/>
    <w:rsid w:val="00407CF0"/>
    <w:rsid w:val="004105E1"/>
    <w:rsid w:val="00412D35"/>
    <w:rsid w:val="00415A02"/>
    <w:rsid w:val="004175CA"/>
    <w:rsid w:val="0041772E"/>
    <w:rsid w:val="00417B55"/>
    <w:rsid w:val="00420456"/>
    <w:rsid w:val="00420C66"/>
    <w:rsid w:val="00422ECC"/>
    <w:rsid w:val="00423E4B"/>
    <w:rsid w:val="00424B28"/>
    <w:rsid w:val="00424DBD"/>
    <w:rsid w:val="00425EE9"/>
    <w:rsid w:val="0043095E"/>
    <w:rsid w:val="00432980"/>
    <w:rsid w:val="00432D7D"/>
    <w:rsid w:val="0043377A"/>
    <w:rsid w:val="00434319"/>
    <w:rsid w:val="00436672"/>
    <w:rsid w:val="00437096"/>
    <w:rsid w:val="00437256"/>
    <w:rsid w:val="004379D6"/>
    <w:rsid w:val="00437BE9"/>
    <w:rsid w:val="00440B30"/>
    <w:rsid w:val="00443666"/>
    <w:rsid w:val="00443A5E"/>
    <w:rsid w:val="004449BB"/>
    <w:rsid w:val="0044556B"/>
    <w:rsid w:val="00445E79"/>
    <w:rsid w:val="00446466"/>
    <w:rsid w:val="004468AD"/>
    <w:rsid w:val="004528E2"/>
    <w:rsid w:val="004530A9"/>
    <w:rsid w:val="0045697C"/>
    <w:rsid w:val="004615F8"/>
    <w:rsid w:val="0046402B"/>
    <w:rsid w:val="00466224"/>
    <w:rsid w:val="004730E2"/>
    <w:rsid w:val="00474BDE"/>
    <w:rsid w:val="00476632"/>
    <w:rsid w:val="0048009B"/>
    <w:rsid w:val="00482A10"/>
    <w:rsid w:val="00483188"/>
    <w:rsid w:val="0048375C"/>
    <w:rsid w:val="00485F42"/>
    <w:rsid w:val="004900C7"/>
    <w:rsid w:val="00494923"/>
    <w:rsid w:val="00496CFA"/>
    <w:rsid w:val="00497A5E"/>
    <w:rsid w:val="004A0B1D"/>
    <w:rsid w:val="004A12C0"/>
    <w:rsid w:val="004A1768"/>
    <w:rsid w:val="004A3494"/>
    <w:rsid w:val="004A4E9A"/>
    <w:rsid w:val="004A5F36"/>
    <w:rsid w:val="004B2100"/>
    <w:rsid w:val="004B4343"/>
    <w:rsid w:val="004B4573"/>
    <w:rsid w:val="004B4FB1"/>
    <w:rsid w:val="004B5652"/>
    <w:rsid w:val="004B5C6B"/>
    <w:rsid w:val="004B5F26"/>
    <w:rsid w:val="004B6343"/>
    <w:rsid w:val="004B6BC4"/>
    <w:rsid w:val="004B72E4"/>
    <w:rsid w:val="004B7864"/>
    <w:rsid w:val="004C1FE2"/>
    <w:rsid w:val="004C3585"/>
    <w:rsid w:val="004C61E4"/>
    <w:rsid w:val="004C790C"/>
    <w:rsid w:val="004C7A4D"/>
    <w:rsid w:val="004D150C"/>
    <w:rsid w:val="004D18E6"/>
    <w:rsid w:val="004D1DCA"/>
    <w:rsid w:val="004D27E7"/>
    <w:rsid w:val="004D582F"/>
    <w:rsid w:val="004D65F5"/>
    <w:rsid w:val="004D6D85"/>
    <w:rsid w:val="004D71E3"/>
    <w:rsid w:val="004D747B"/>
    <w:rsid w:val="004D7557"/>
    <w:rsid w:val="004E0DEF"/>
    <w:rsid w:val="004F18E1"/>
    <w:rsid w:val="004F539C"/>
    <w:rsid w:val="004F546D"/>
    <w:rsid w:val="004F5666"/>
    <w:rsid w:val="004F7121"/>
    <w:rsid w:val="004F732E"/>
    <w:rsid w:val="00500455"/>
    <w:rsid w:val="00506470"/>
    <w:rsid w:val="0051168B"/>
    <w:rsid w:val="00512D84"/>
    <w:rsid w:val="00513415"/>
    <w:rsid w:val="005146E3"/>
    <w:rsid w:val="00523154"/>
    <w:rsid w:val="00524119"/>
    <w:rsid w:val="005257FE"/>
    <w:rsid w:val="00525B97"/>
    <w:rsid w:val="00526F2F"/>
    <w:rsid w:val="00532E4E"/>
    <w:rsid w:val="00535C01"/>
    <w:rsid w:val="00535C68"/>
    <w:rsid w:val="00537C54"/>
    <w:rsid w:val="00537FBA"/>
    <w:rsid w:val="005418EA"/>
    <w:rsid w:val="005435F8"/>
    <w:rsid w:val="00543B0D"/>
    <w:rsid w:val="00545AA7"/>
    <w:rsid w:val="00545E50"/>
    <w:rsid w:val="00546904"/>
    <w:rsid w:val="0055024E"/>
    <w:rsid w:val="00553175"/>
    <w:rsid w:val="00554AF1"/>
    <w:rsid w:val="0055548A"/>
    <w:rsid w:val="00560C22"/>
    <w:rsid w:val="00561C5C"/>
    <w:rsid w:val="00562410"/>
    <w:rsid w:val="005642BC"/>
    <w:rsid w:val="005655B0"/>
    <w:rsid w:val="00566C53"/>
    <w:rsid w:val="0056723C"/>
    <w:rsid w:val="005707BA"/>
    <w:rsid w:val="005709DF"/>
    <w:rsid w:val="0057519F"/>
    <w:rsid w:val="00575A8A"/>
    <w:rsid w:val="00576FAB"/>
    <w:rsid w:val="00577097"/>
    <w:rsid w:val="0058119E"/>
    <w:rsid w:val="00583405"/>
    <w:rsid w:val="00584F0A"/>
    <w:rsid w:val="00585B68"/>
    <w:rsid w:val="00590352"/>
    <w:rsid w:val="00591D8F"/>
    <w:rsid w:val="00592011"/>
    <w:rsid w:val="005973BF"/>
    <w:rsid w:val="005A1D76"/>
    <w:rsid w:val="005A1F3B"/>
    <w:rsid w:val="005A28C8"/>
    <w:rsid w:val="005A2AF5"/>
    <w:rsid w:val="005A3F13"/>
    <w:rsid w:val="005B1483"/>
    <w:rsid w:val="005B1A08"/>
    <w:rsid w:val="005B24AE"/>
    <w:rsid w:val="005B2BF8"/>
    <w:rsid w:val="005B3190"/>
    <w:rsid w:val="005B4F6C"/>
    <w:rsid w:val="005B7765"/>
    <w:rsid w:val="005C3649"/>
    <w:rsid w:val="005C4233"/>
    <w:rsid w:val="005C6C92"/>
    <w:rsid w:val="005D0F7B"/>
    <w:rsid w:val="005D2CB9"/>
    <w:rsid w:val="005D37A2"/>
    <w:rsid w:val="005D56B9"/>
    <w:rsid w:val="005E16AC"/>
    <w:rsid w:val="005E4DFF"/>
    <w:rsid w:val="005E4FFD"/>
    <w:rsid w:val="005E6EF2"/>
    <w:rsid w:val="005E7FD1"/>
    <w:rsid w:val="005F769E"/>
    <w:rsid w:val="005F7E44"/>
    <w:rsid w:val="00602F5C"/>
    <w:rsid w:val="0060310C"/>
    <w:rsid w:val="00604539"/>
    <w:rsid w:val="00605EE9"/>
    <w:rsid w:val="0061011A"/>
    <w:rsid w:val="0061333F"/>
    <w:rsid w:val="00614117"/>
    <w:rsid w:val="006144A0"/>
    <w:rsid w:val="00616203"/>
    <w:rsid w:val="0061718D"/>
    <w:rsid w:val="00621E5C"/>
    <w:rsid w:val="006245E0"/>
    <w:rsid w:val="0062532D"/>
    <w:rsid w:val="00626AD0"/>
    <w:rsid w:val="006275E2"/>
    <w:rsid w:val="0063481B"/>
    <w:rsid w:val="006365AF"/>
    <w:rsid w:val="0063670E"/>
    <w:rsid w:val="006416C8"/>
    <w:rsid w:val="00651B1A"/>
    <w:rsid w:val="006558FC"/>
    <w:rsid w:val="006608C0"/>
    <w:rsid w:val="00664D77"/>
    <w:rsid w:val="00670989"/>
    <w:rsid w:val="00671839"/>
    <w:rsid w:val="00674357"/>
    <w:rsid w:val="00674CB6"/>
    <w:rsid w:val="00676C2B"/>
    <w:rsid w:val="00676DDE"/>
    <w:rsid w:val="006837DB"/>
    <w:rsid w:val="006838F3"/>
    <w:rsid w:val="0068410E"/>
    <w:rsid w:val="00685ADA"/>
    <w:rsid w:val="00686944"/>
    <w:rsid w:val="0069039B"/>
    <w:rsid w:val="0069324C"/>
    <w:rsid w:val="0069332F"/>
    <w:rsid w:val="0069725B"/>
    <w:rsid w:val="006A15C9"/>
    <w:rsid w:val="006A324D"/>
    <w:rsid w:val="006A693B"/>
    <w:rsid w:val="006B094C"/>
    <w:rsid w:val="006B16E4"/>
    <w:rsid w:val="006B4343"/>
    <w:rsid w:val="006B457F"/>
    <w:rsid w:val="006B7557"/>
    <w:rsid w:val="006B7E5A"/>
    <w:rsid w:val="006C0343"/>
    <w:rsid w:val="006C1811"/>
    <w:rsid w:val="006C253F"/>
    <w:rsid w:val="006C3AB1"/>
    <w:rsid w:val="006C4DCF"/>
    <w:rsid w:val="006C60AB"/>
    <w:rsid w:val="006C6CF2"/>
    <w:rsid w:val="006C7106"/>
    <w:rsid w:val="006C7456"/>
    <w:rsid w:val="006D5DCD"/>
    <w:rsid w:val="006D6224"/>
    <w:rsid w:val="006D75C9"/>
    <w:rsid w:val="006D7FE0"/>
    <w:rsid w:val="006E010E"/>
    <w:rsid w:val="006E25F1"/>
    <w:rsid w:val="006E5507"/>
    <w:rsid w:val="006E5CC7"/>
    <w:rsid w:val="006E7586"/>
    <w:rsid w:val="006E7BBD"/>
    <w:rsid w:val="006F0FE9"/>
    <w:rsid w:val="006F23F0"/>
    <w:rsid w:val="006F31A5"/>
    <w:rsid w:val="006F4281"/>
    <w:rsid w:val="006F50EE"/>
    <w:rsid w:val="006F5AA7"/>
    <w:rsid w:val="006F5D6C"/>
    <w:rsid w:val="006F6FAE"/>
    <w:rsid w:val="006F7293"/>
    <w:rsid w:val="00700DFF"/>
    <w:rsid w:val="0070176A"/>
    <w:rsid w:val="007019F2"/>
    <w:rsid w:val="00702095"/>
    <w:rsid w:val="00702BC6"/>
    <w:rsid w:val="0070319F"/>
    <w:rsid w:val="00705A9D"/>
    <w:rsid w:val="00707270"/>
    <w:rsid w:val="007072B3"/>
    <w:rsid w:val="00710D53"/>
    <w:rsid w:val="00710EFE"/>
    <w:rsid w:val="00715F58"/>
    <w:rsid w:val="00717FE7"/>
    <w:rsid w:val="007210B5"/>
    <w:rsid w:val="00722945"/>
    <w:rsid w:val="00735F96"/>
    <w:rsid w:val="00736AC3"/>
    <w:rsid w:val="00740B35"/>
    <w:rsid w:val="00741542"/>
    <w:rsid w:val="00741C85"/>
    <w:rsid w:val="00743DE3"/>
    <w:rsid w:val="0074440A"/>
    <w:rsid w:val="007466EF"/>
    <w:rsid w:val="00746B3D"/>
    <w:rsid w:val="00752237"/>
    <w:rsid w:val="00753EBD"/>
    <w:rsid w:val="007551E4"/>
    <w:rsid w:val="0075592A"/>
    <w:rsid w:val="0075708F"/>
    <w:rsid w:val="00757331"/>
    <w:rsid w:val="00761AE7"/>
    <w:rsid w:val="00766F87"/>
    <w:rsid w:val="0076725B"/>
    <w:rsid w:val="00774B8B"/>
    <w:rsid w:val="00774F36"/>
    <w:rsid w:val="007763BB"/>
    <w:rsid w:val="0078081D"/>
    <w:rsid w:val="00784C5B"/>
    <w:rsid w:val="0078594B"/>
    <w:rsid w:val="00785BD3"/>
    <w:rsid w:val="007868BD"/>
    <w:rsid w:val="00787F7E"/>
    <w:rsid w:val="007A0EF2"/>
    <w:rsid w:val="007A49FC"/>
    <w:rsid w:val="007A6F39"/>
    <w:rsid w:val="007A7A2F"/>
    <w:rsid w:val="007B36F5"/>
    <w:rsid w:val="007B38B0"/>
    <w:rsid w:val="007B39CD"/>
    <w:rsid w:val="007B62A5"/>
    <w:rsid w:val="007C09D2"/>
    <w:rsid w:val="007C1782"/>
    <w:rsid w:val="007C259F"/>
    <w:rsid w:val="007C54E4"/>
    <w:rsid w:val="007C6E8E"/>
    <w:rsid w:val="007D1345"/>
    <w:rsid w:val="007D1432"/>
    <w:rsid w:val="007D1C2C"/>
    <w:rsid w:val="007D2B9A"/>
    <w:rsid w:val="007D3E03"/>
    <w:rsid w:val="007D51C9"/>
    <w:rsid w:val="007D6EE7"/>
    <w:rsid w:val="007E0828"/>
    <w:rsid w:val="007E7011"/>
    <w:rsid w:val="007E7EAE"/>
    <w:rsid w:val="007F2AAF"/>
    <w:rsid w:val="007F2B7B"/>
    <w:rsid w:val="007F30B4"/>
    <w:rsid w:val="007F64AE"/>
    <w:rsid w:val="007F6C5F"/>
    <w:rsid w:val="0080050E"/>
    <w:rsid w:val="0080619C"/>
    <w:rsid w:val="00812941"/>
    <w:rsid w:val="00812B50"/>
    <w:rsid w:val="008132B7"/>
    <w:rsid w:val="00815F16"/>
    <w:rsid w:val="00816DDF"/>
    <w:rsid w:val="008201AD"/>
    <w:rsid w:val="008204CC"/>
    <w:rsid w:val="00820EF2"/>
    <w:rsid w:val="0082250B"/>
    <w:rsid w:val="0082332E"/>
    <w:rsid w:val="00833DE5"/>
    <w:rsid w:val="008343C9"/>
    <w:rsid w:val="00834D2E"/>
    <w:rsid w:val="008379AB"/>
    <w:rsid w:val="00840BD8"/>
    <w:rsid w:val="00841797"/>
    <w:rsid w:val="00842C7F"/>
    <w:rsid w:val="008445A0"/>
    <w:rsid w:val="0085027F"/>
    <w:rsid w:val="00850C3C"/>
    <w:rsid w:val="0085136E"/>
    <w:rsid w:val="008574F2"/>
    <w:rsid w:val="00857C7A"/>
    <w:rsid w:val="00860333"/>
    <w:rsid w:val="00860342"/>
    <w:rsid w:val="00861C4C"/>
    <w:rsid w:val="00864021"/>
    <w:rsid w:val="00864CDB"/>
    <w:rsid w:val="00866733"/>
    <w:rsid w:val="008710F6"/>
    <w:rsid w:val="008719ED"/>
    <w:rsid w:val="0087435D"/>
    <w:rsid w:val="00880F85"/>
    <w:rsid w:val="008830EE"/>
    <w:rsid w:val="008843E3"/>
    <w:rsid w:val="00887D10"/>
    <w:rsid w:val="00892AB9"/>
    <w:rsid w:val="00892E86"/>
    <w:rsid w:val="008946CC"/>
    <w:rsid w:val="00895183"/>
    <w:rsid w:val="0089652F"/>
    <w:rsid w:val="008968FA"/>
    <w:rsid w:val="008A0E04"/>
    <w:rsid w:val="008A1ECF"/>
    <w:rsid w:val="008A7125"/>
    <w:rsid w:val="008A72CC"/>
    <w:rsid w:val="008B3F4F"/>
    <w:rsid w:val="008B40F3"/>
    <w:rsid w:val="008B4267"/>
    <w:rsid w:val="008C2C4E"/>
    <w:rsid w:val="008C2CB2"/>
    <w:rsid w:val="008C3FF4"/>
    <w:rsid w:val="008C65FE"/>
    <w:rsid w:val="008C71DD"/>
    <w:rsid w:val="008D0AAE"/>
    <w:rsid w:val="008D145F"/>
    <w:rsid w:val="008D23AC"/>
    <w:rsid w:val="008D4C13"/>
    <w:rsid w:val="008D5278"/>
    <w:rsid w:val="008D6703"/>
    <w:rsid w:val="008E249F"/>
    <w:rsid w:val="008F032F"/>
    <w:rsid w:val="008F13A3"/>
    <w:rsid w:val="00900277"/>
    <w:rsid w:val="009018B9"/>
    <w:rsid w:val="0090218F"/>
    <w:rsid w:val="009046C0"/>
    <w:rsid w:val="009108A1"/>
    <w:rsid w:val="0091276D"/>
    <w:rsid w:val="00912F49"/>
    <w:rsid w:val="0091413C"/>
    <w:rsid w:val="0092358B"/>
    <w:rsid w:val="00923885"/>
    <w:rsid w:val="00923CE9"/>
    <w:rsid w:val="009278BD"/>
    <w:rsid w:val="00932173"/>
    <w:rsid w:val="00935BE9"/>
    <w:rsid w:val="0094032F"/>
    <w:rsid w:val="0094199E"/>
    <w:rsid w:val="00944F51"/>
    <w:rsid w:val="00951B84"/>
    <w:rsid w:val="009542CC"/>
    <w:rsid w:val="00954734"/>
    <w:rsid w:val="009559D7"/>
    <w:rsid w:val="00957E39"/>
    <w:rsid w:val="009609AD"/>
    <w:rsid w:val="009615AB"/>
    <w:rsid w:val="00963D55"/>
    <w:rsid w:val="009671C2"/>
    <w:rsid w:val="009706F7"/>
    <w:rsid w:val="00970F02"/>
    <w:rsid w:val="00973544"/>
    <w:rsid w:val="009744C6"/>
    <w:rsid w:val="00974AA6"/>
    <w:rsid w:val="00974D3A"/>
    <w:rsid w:val="00974D5B"/>
    <w:rsid w:val="009779F6"/>
    <w:rsid w:val="00982B97"/>
    <w:rsid w:val="0098376F"/>
    <w:rsid w:val="009921D3"/>
    <w:rsid w:val="00992E9A"/>
    <w:rsid w:val="00992FAF"/>
    <w:rsid w:val="0099596D"/>
    <w:rsid w:val="00995B70"/>
    <w:rsid w:val="009A1F0E"/>
    <w:rsid w:val="009A2BE3"/>
    <w:rsid w:val="009A380C"/>
    <w:rsid w:val="009A4230"/>
    <w:rsid w:val="009B08FF"/>
    <w:rsid w:val="009B0AC2"/>
    <w:rsid w:val="009B0AE1"/>
    <w:rsid w:val="009B1636"/>
    <w:rsid w:val="009B245A"/>
    <w:rsid w:val="009B2EEC"/>
    <w:rsid w:val="009B5634"/>
    <w:rsid w:val="009B59EC"/>
    <w:rsid w:val="009C186C"/>
    <w:rsid w:val="009C2B0C"/>
    <w:rsid w:val="009C2CC2"/>
    <w:rsid w:val="009C7CE2"/>
    <w:rsid w:val="009D0D9C"/>
    <w:rsid w:val="009D10A8"/>
    <w:rsid w:val="009D15D3"/>
    <w:rsid w:val="009D203C"/>
    <w:rsid w:val="009D3A22"/>
    <w:rsid w:val="009D60DE"/>
    <w:rsid w:val="009D6BE0"/>
    <w:rsid w:val="009D79A3"/>
    <w:rsid w:val="009E0A50"/>
    <w:rsid w:val="009E2605"/>
    <w:rsid w:val="009E2D56"/>
    <w:rsid w:val="009E6A83"/>
    <w:rsid w:val="009F20E5"/>
    <w:rsid w:val="009F3FED"/>
    <w:rsid w:val="009F4A16"/>
    <w:rsid w:val="009F5664"/>
    <w:rsid w:val="009F7058"/>
    <w:rsid w:val="00A00517"/>
    <w:rsid w:val="00A00C2F"/>
    <w:rsid w:val="00A02429"/>
    <w:rsid w:val="00A027C5"/>
    <w:rsid w:val="00A03597"/>
    <w:rsid w:val="00A03CA7"/>
    <w:rsid w:val="00A1438B"/>
    <w:rsid w:val="00A14765"/>
    <w:rsid w:val="00A23497"/>
    <w:rsid w:val="00A24672"/>
    <w:rsid w:val="00A256CB"/>
    <w:rsid w:val="00A334C5"/>
    <w:rsid w:val="00A3488C"/>
    <w:rsid w:val="00A361A4"/>
    <w:rsid w:val="00A36C43"/>
    <w:rsid w:val="00A40C55"/>
    <w:rsid w:val="00A42D36"/>
    <w:rsid w:val="00A43ED9"/>
    <w:rsid w:val="00A50402"/>
    <w:rsid w:val="00A52045"/>
    <w:rsid w:val="00A5269D"/>
    <w:rsid w:val="00A52EE1"/>
    <w:rsid w:val="00A56244"/>
    <w:rsid w:val="00A56FBB"/>
    <w:rsid w:val="00A57623"/>
    <w:rsid w:val="00A634D8"/>
    <w:rsid w:val="00A647E7"/>
    <w:rsid w:val="00A648F8"/>
    <w:rsid w:val="00A64C85"/>
    <w:rsid w:val="00A6653A"/>
    <w:rsid w:val="00A701C3"/>
    <w:rsid w:val="00A73AB1"/>
    <w:rsid w:val="00A7406D"/>
    <w:rsid w:val="00A742AC"/>
    <w:rsid w:val="00A76599"/>
    <w:rsid w:val="00A80A38"/>
    <w:rsid w:val="00A844B3"/>
    <w:rsid w:val="00A93BC2"/>
    <w:rsid w:val="00A94AD1"/>
    <w:rsid w:val="00A970BD"/>
    <w:rsid w:val="00A97564"/>
    <w:rsid w:val="00AA602F"/>
    <w:rsid w:val="00AA639D"/>
    <w:rsid w:val="00AA7A72"/>
    <w:rsid w:val="00AB1EC2"/>
    <w:rsid w:val="00AB459D"/>
    <w:rsid w:val="00AB5FFB"/>
    <w:rsid w:val="00AB66EB"/>
    <w:rsid w:val="00AB74EE"/>
    <w:rsid w:val="00AB74F7"/>
    <w:rsid w:val="00AC0621"/>
    <w:rsid w:val="00AC10CC"/>
    <w:rsid w:val="00AC3924"/>
    <w:rsid w:val="00AC3A53"/>
    <w:rsid w:val="00AC3F6E"/>
    <w:rsid w:val="00AC48AA"/>
    <w:rsid w:val="00AC6020"/>
    <w:rsid w:val="00AC6849"/>
    <w:rsid w:val="00AD2CC9"/>
    <w:rsid w:val="00AD45D9"/>
    <w:rsid w:val="00AD59A8"/>
    <w:rsid w:val="00AD6E4F"/>
    <w:rsid w:val="00AD7D42"/>
    <w:rsid w:val="00AE11A5"/>
    <w:rsid w:val="00AE13CB"/>
    <w:rsid w:val="00AE198E"/>
    <w:rsid w:val="00AE2325"/>
    <w:rsid w:val="00AE3BD1"/>
    <w:rsid w:val="00AE628E"/>
    <w:rsid w:val="00AE761A"/>
    <w:rsid w:val="00AE77E7"/>
    <w:rsid w:val="00AF0656"/>
    <w:rsid w:val="00AF184E"/>
    <w:rsid w:val="00AF291C"/>
    <w:rsid w:val="00AF3597"/>
    <w:rsid w:val="00AF4505"/>
    <w:rsid w:val="00AF5C5B"/>
    <w:rsid w:val="00AF6043"/>
    <w:rsid w:val="00B00993"/>
    <w:rsid w:val="00B00FB5"/>
    <w:rsid w:val="00B11CD5"/>
    <w:rsid w:val="00B1269A"/>
    <w:rsid w:val="00B1287B"/>
    <w:rsid w:val="00B12A91"/>
    <w:rsid w:val="00B143E4"/>
    <w:rsid w:val="00B20EED"/>
    <w:rsid w:val="00B23E0A"/>
    <w:rsid w:val="00B23F51"/>
    <w:rsid w:val="00B251CF"/>
    <w:rsid w:val="00B26B54"/>
    <w:rsid w:val="00B30467"/>
    <w:rsid w:val="00B318D1"/>
    <w:rsid w:val="00B32175"/>
    <w:rsid w:val="00B32E00"/>
    <w:rsid w:val="00B36835"/>
    <w:rsid w:val="00B36D34"/>
    <w:rsid w:val="00B370FB"/>
    <w:rsid w:val="00B375E7"/>
    <w:rsid w:val="00B3762A"/>
    <w:rsid w:val="00B37C5F"/>
    <w:rsid w:val="00B40C98"/>
    <w:rsid w:val="00B42FF3"/>
    <w:rsid w:val="00B43445"/>
    <w:rsid w:val="00B450CA"/>
    <w:rsid w:val="00B45F72"/>
    <w:rsid w:val="00B47B0C"/>
    <w:rsid w:val="00B51521"/>
    <w:rsid w:val="00B523A7"/>
    <w:rsid w:val="00B55C2F"/>
    <w:rsid w:val="00B61FE3"/>
    <w:rsid w:val="00B62FF5"/>
    <w:rsid w:val="00B723B6"/>
    <w:rsid w:val="00B73A6E"/>
    <w:rsid w:val="00B74C27"/>
    <w:rsid w:val="00B754D4"/>
    <w:rsid w:val="00B75B2D"/>
    <w:rsid w:val="00B836F8"/>
    <w:rsid w:val="00B84FD6"/>
    <w:rsid w:val="00B85A1B"/>
    <w:rsid w:val="00B86A93"/>
    <w:rsid w:val="00B906B9"/>
    <w:rsid w:val="00B92D44"/>
    <w:rsid w:val="00B93DDA"/>
    <w:rsid w:val="00B94C21"/>
    <w:rsid w:val="00B961BB"/>
    <w:rsid w:val="00B96797"/>
    <w:rsid w:val="00BA2429"/>
    <w:rsid w:val="00BA2B69"/>
    <w:rsid w:val="00BA2F7A"/>
    <w:rsid w:val="00BA3A32"/>
    <w:rsid w:val="00BA3F0A"/>
    <w:rsid w:val="00BA4044"/>
    <w:rsid w:val="00BA606E"/>
    <w:rsid w:val="00BA6589"/>
    <w:rsid w:val="00BB2446"/>
    <w:rsid w:val="00BB4B25"/>
    <w:rsid w:val="00BB4F8E"/>
    <w:rsid w:val="00BB58A6"/>
    <w:rsid w:val="00BB7C34"/>
    <w:rsid w:val="00BC4239"/>
    <w:rsid w:val="00BC45C7"/>
    <w:rsid w:val="00BC530B"/>
    <w:rsid w:val="00BC6CE7"/>
    <w:rsid w:val="00BC71B2"/>
    <w:rsid w:val="00BE1146"/>
    <w:rsid w:val="00BE21F2"/>
    <w:rsid w:val="00BE5029"/>
    <w:rsid w:val="00BE59C1"/>
    <w:rsid w:val="00BE74F4"/>
    <w:rsid w:val="00BF2C0A"/>
    <w:rsid w:val="00BF3AE8"/>
    <w:rsid w:val="00BF45A6"/>
    <w:rsid w:val="00BF4B44"/>
    <w:rsid w:val="00BF53BC"/>
    <w:rsid w:val="00BF54C8"/>
    <w:rsid w:val="00BF6C3E"/>
    <w:rsid w:val="00C00423"/>
    <w:rsid w:val="00C10D3E"/>
    <w:rsid w:val="00C118F0"/>
    <w:rsid w:val="00C129FE"/>
    <w:rsid w:val="00C12C5D"/>
    <w:rsid w:val="00C1371A"/>
    <w:rsid w:val="00C1396D"/>
    <w:rsid w:val="00C14329"/>
    <w:rsid w:val="00C164E2"/>
    <w:rsid w:val="00C166FA"/>
    <w:rsid w:val="00C178F2"/>
    <w:rsid w:val="00C21746"/>
    <w:rsid w:val="00C23C78"/>
    <w:rsid w:val="00C245A3"/>
    <w:rsid w:val="00C2530C"/>
    <w:rsid w:val="00C277EC"/>
    <w:rsid w:val="00C3384C"/>
    <w:rsid w:val="00C35E4B"/>
    <w:rsid w:val="00C3663C"/>
    <w:rsid w:val="00C40BC2"/>
    <w:rsid w:val="00C41891"/>
    <w:rsid w:val="00C42A13"/>
    <w:rsid w:val="00C42B4A"/>
    <w:rsid w:val="00C42BB7"/>
    <w:rsid w:val="00C5735E"/>
    <w:rsid w:val="00C612A5"/>
    <w:rsid w:val="00C62CD0"/>
    <w:rsid w:val="00C633F0"/>
    <w:rsid w:val="00C65C5B"/>
    <w:rsid w:val="00C71277"/>
    <w:rsid w:val="00C74113"/>
    <w:rsid w:val="00C749F8"/>
    <w:rsid w:val="00C8047A"/>
    <w:rsid w:val="00C81309"/>
    <w:rsid w:val="00C83538"/>
    <w:rsid w:val="00C840D7"/>
    <w:rsid w:val="00C91F57"/>
    <w:rsid w:val="00C92C8E"/>
    <w:rsid w:val="00C9632E"/>
    <w:rsid w:val="00CA04B3"/>
    <w:rsid w:val="00CA0BF4"/>
    <w:rsid w:val="00CA4053"/>
    <w:rsid w:val="00CA489B"/>
    <w:rsid w:val="00CA5470"/>
    <w:rsid w:val="00CA748F"/>
    <w:rsid w:val="00CA7BD7"/>
    <w:rsid w:val="00CB0956"/>
    <w:rsid w:val="00CB2DBF"/>
    <w:rsid w:val="00CB4AD1"/>
    <w:rsid w:val="00CC454A"/>
    <w:rsid w:val="00CC5D40"/>
    <w:rsid w:val="00CD0E3F"/>
    <w:rsid w:val="00CD33C6"/>
    <w:rsid w:val="00CD4599"/>
    <w:rsid w:val="00CD5B34"/>
    <w:rsid w:val="00CD5E82"/>
    <w:rsid w:val="00CE0C0F"/>
    <w:rsid w:val="00CE0D5E"/>
    <w:rsid w:val="00CE122D"/>
    <w:rsid w:val="00CE3847"/>
    <w:rsid w:val="00CE55FE"/>
    <w:rsid w:val="00CE7795"/>
    <w:rsid w:val="00CF73A7"/>
    <w:rsid w:val="00CF7DAB"/>
    <w:rsid w:val="00D008B6"/>
    <w:rsid w:val="00D01DE1"/>
    <w:rsid w:val="00D04D6E"/>
    <w:rsid w:val="00D05E06"/>
    <w:rsid w:val="00D07EB9"/>
    <w:rsid w:val="00D10DBF"/>
    <w:rsid w:val="00D120FD"/>
    <w:rsid w:val="00D1382B"/>
    <w:rsid w:val="00D1491C"/>
    <w:rsid w:val="00D16E58"/>
    <w:rsid w:val="00D20D84"/>
    <w:rsid w:val="00D2236E"/>
    <w:rsid w:val="00D23BAF"/>
    <w:rsid w:val="00D24A25"/>
    <w:rsid w:val="00D266C9"/>
    <w:rsid w:val="00D312B4"/>
    <w:rsid w:val="00D31AE7"/>
    <w:rsid w:val="00D31D93"/>
    <w:rsid w:val="00D31DFD"/>
    <w:rsid w:val="00D33DC2"/>
    <w:rsid w:val="00D419D0"/>
    <w:rsid w:val="00D46CB8"/>
    <w:rsid w:val="00D470D3"/>
    <w:rsid w:val="00D5265D"/>
    <w:rsid w:val="00D52672"/>
    <w:rsid w:val="00D52885"/>
    <w:rsid w:val="00D53E0E"/>
    <w:rsid w:val="00D53E7F"/>
    <w:rsid w:val="00D55CDB"/>
    <w:rsid w:val="00D57297"/>
    <w:rsid w:val="00D57FB5"/>
    <w:rsid w:val="00D63614"/>
    <w:rsid w:val="00D63CE2"/>
    <w:rsid w:val="00D6541B"/>
    <w:rsid w:val="00D66A71"/>
    <w:rsid w:val="00D728AA"/>
    <w:rsid w:val="00D76562"/>
    <w:rsid w:val="00D7660B"/>
    <w:rsid w:val="00D76892"/>
    <w:rsid w:val="00D81021"/>
    <w:rsid w:val="00D9075C"/>
    <w:rsid w:val="00D911E1"/>
    <w:rsid w:val="00D918A9"/>
    <w:rsid w:val="00D923FD"/>
    <w:rsid w:val="00D93537"/>
    <w:rsid w:val="00D93544"/>
    <w:rsid w:val="00D96388"/>
    <w:rsid w:val="00D96B6B"/>
    <w:rsid w:val="00DA39DB"/>
    <w:rsid w:val="00DA3E6E"/>
    <w:rsid w:val="00DA4B8D"/>
    <w:rsid w:val="00DA5354"/>
    <w:rsid w:val="00DB7A21"/>
    <w:rsid w:val="00DB7B82"/>
    <w:rsid w:val="00DC2EA6"/>
    <w:rsid w:val="00DC2F72"/>
    <w:rsid w:val="00DC33B9"/>
    <w:rsid w:val="00DC5236"/>
    <w:rsid w:val="00DC52E1"/>
    <w:rsid w:val="00DC5EC9"/>
    <w:rsid w:val="00DD026A"/>
    <w:rsid w:val="00DD1F2C"/>
    <w:rsid w:val="00DD320A"/>
    <w:rsid w:val="00DD4CB4"/>
    <w:rsid w:val="00DE0DDD"/>
    <w:rsid w:val="00DE2F6D"/>
    <w:rsid w:val="00DE40E5"/>
    <w:rsid w:val="00DE4894"/>
    <w:rsid w:val="00DE5A73"/>
    <w:rsid w:val="00DF26DB"/>
    <w:rsid w:val="00DF35C8"/>
    <w:rsid w:val="00DF779E"/>
    <w:rsid w:val="00E00DFA"/>
    <w:rsid w:val="00E03A91"/>
    <w:rsid w:val="00E05012"/>
    <w:rsid w:val="00E051A0"/>
    <w:rsid w:val="00E05473"/>
    <w:rsid w:val="00E06215"/>
    <w:rsid w:val="00E062C8"/>
    <w:rsid w:val="00E100F6"/>
    <w:rsid w:val="00E113D1"/>
    <w:rsid w:val="00E12545"/>
    <w:rsid w:val="00E1302E"/>
    <w:rsid w:val="00E13819"/>
    <w:rsid w:val="00E15C34"/>
    <w:rsid w:val="00E1759A"/>
    <w:rsid w:val="00E17D74"/>
    <w:rsid w:val="00E17E0B"/>
    <w:rsid w:val="00E205A7"/>
    <w:rsid w:val="00E20C91"/>
    <w:rsid w:val="00E21514"/>
    <w:rsid w:val="00E21F21"/>
    <w:rsid w:val="00E23AB8"/>
    <w:rsid w:val="00E2533B"/>
    <w:rsid w:val="00E26434"/>
    <w:rsid w:val="00E276FC"/>
    <w:rsid w:val="00E310C6"/>
    <w:rsid w:val="00E32ED0"/>
    <w:rsid w:val="00E33930"/>
    <w:rsid w:val="00E34381"/>
    <w:rsid w:val="00E34888"/>
    <w:rsid w:val="00E34B35"/>
    <w:rsid w:val="00E3695E"/>
    <w:rsid w:val="00E40FF5"/>
    <w:rsid w:val="00E413F4"/>
    <w:rsid w:val="00E42D87"/>
    <w:rsid w:val="00E47972"/>
    <w:rsid w:val="00E54D3E"/>
    <w:rsid w:val="00E55EF5"/>
    <w:rsid w:val="00E56198"/>
    <w:rsid w:val="00E60ACD"/>
    <w:rsid w:val="00E60FFA"/>
    <w:rsid w:val="00E6125A"/>
    <w:rsid w:val="00E6267B"/>
    <w:rsid w:val="00E62E89"/>
    <w:rsid w:val="00E64471"/>
    <w:rsid w:val="00E65E55"/>
    <w:rsid w:val="00E67085"/>
    <w:rsid w:val="00E6741B"/>
    <w:rsid w:val="00E75DAF"/>
    <w:rsid w:val="00E858EB"/>
    <w:rsid w:val="00E92B23"/>
    <w:rsid w:val="00E94352"/>
    <w:rsid w:val="00EA0062"/>
    <w:rsid w:val="00EA08CE"/>
    <w:rsid w:val="00EA2270"/>
    <w:rsid w:val="00EA29C9"/>
    <w:rsid w:val="00EA44CE"/>
    <w:rsid w:val="00EB21A6"/>
    <w:rsid w:val="00EB31E4"/>
    <w:rsid w:val="00EB3C69"/>
    <w:rsid w:val="00EB4158"/>
    <w:rsid w:val="00EB7030"/>
    <w:rsid w:val="00EB7132"/>
    <w:rsid w:val="00EC2C43"/>
    <w:rsid w:val="00EC2D55"/>
    <w:rsid w:val="00EC4C66"/>
    <w:rsid w:val="00ED1210"/>
    <w:rsid w:val="00ED192B"/>
    <w:rsid w:val="00ED59BC"/>
    <w:rsid w:val="00ED687F"/>
    <w:rsid w:val="00ED6AB7"/>
    <w:rsid w:val="00ED73CE"/>
    <w:rsid w:val="00ED7E8C"/>
    <w:rsid w:val="00EE2EFD"/>
    <w:rsid w:val="00EE4F01"/>
    <w:rsid w:val="00EE5D0C"/>
    <w:rsid w:val="00EE69E8"/>
    <w:rsid w:val="00EF1A78"/>
    <w:rsid w:val="00EF30EE"/>
    <w:rsid w:val="00EF355F"/>
    <w:rsid w:val="00EF4944"/>
    <w:rsid w:val="00EF7860"/>
    <w:rsid w:val="00F00388"/>
    <w:rsid w:val="00F00991"/>
    <w:rsid w:val="00F01C85"/>
    <w:rsid w:val="00F05205"/>
    <w:rsid w:val="00F0734C"/>
    <w:rsid w:val="00F10013"/>
    <w:rsid w:val="00F1131F"/>
    <w:rsid w:val="00F13385"/>
    <w:rsid w:val="00F14830"/>
    <w:rsid w:val="00F1492A"/>
    <w:rsid w:val="00F21656"/>
    <w:rsid w:val="00F25521"/>
    <w:rsid w:val="00F25992"/>
    <w:rsid w:val="00F26854"/>
    <w:rsid w:val="00F3042F"/>
    <w:rsid w:val="00F3248D"/>
    <w:rsid w:val="00F33F5C"/>
    <w:rsid w:val="00F36444"/>
    <w:rsid w:val="00F366B4"/>
    <w:rsid w:val="00F36914"/>
    <w:rsid w:val="00F3710F"/>
    <w:rsid w:val="00F41488"/>
    <w:rsid w:val="00F4297D"/>
    <w:rsid w:val="00F43542"/>
    <w:rsid w:val="00F45DD3"/>
    <w:rsid w:val="00F5093A"/>
    <w:rsid w:val="00F51180"/>
    <w:rsid w:val="00F569BB"/>
    <w:rsid w:val="00F60522"/>
    <w:rsid w:val="00F63D76"/>
    <w:rsid w:val="00F64678"/>
    <w:rsid w:val="00F651DA"/>
    <w:rsid w:val="00F65C8E"/>
    <w:rsid w:val="00F67A21"/>
    <w:rsid w:val="00F70974"/>
    <w:rsid w:val="00F71625"/>
    <w:rsid w:val="00F752E4"/>
    <w:rsid w:val="00F80651"/>
    <w:rsid w:val="00F80780"/>
    <w:rsid w:val="00F861C3"/>
    <w:rsid w:val="00F870FA"/>
    <w:rsid w:val="00F8795C"/>
    <w:rsid w:val="00F87DDB"/>
    <w:rsid w:val="00F90AE9"/>
    <w:rsid w:val="00F9252E"/>
    <w:rsid w:val="00F94CE9"/>
    <w:rsid w:val="00F94CF6"/>
    <w:rsid w:val="00F9781B"/>
    <w:rsid w:val="00F97AC9"/>
    <w:rsid w:val="00FA2479"/>
    <w:rsid w:val="00FA24A8"/>
    <w:rsid w:val="00FA2D82"/>
    <w:rsid w:val="00FA564F"/>
    <w:rsid w:val="00FA6527"/>
    <w:rsid w:val="00FB0E5F"/>
    <w:rsid w:val="00FB2B69"/>
    <w:rsid w:val="00FC0385"/>
    <w:rsid w:val="00FC2FEF"/>
    <w:rsid w:val="00FC7403"/>
    <w:rsid w:val="00FC7C5B"/>
    <w:rsid w:val="00FD1E43"/>
    <w:rsid w:val="00FD27A2"/>
    <w:rsid w:val="00FD33D7"/>
    <w:rsid w:val="00FD3FA8"/>
    <w:rsid w:val="00FD475C"/>
    <w:rsid w:val="00FD485D"/>
    <w:rsid w:val="00FD4E78"/>
    <w:rsid w:val="00FD6E2A"/>
    <w:rsid w:val="00FE1961"/>
    <w:rsid w:val="00FE23E0"/>
    <w:rsid w:val="00FE5CE7"/>
    <w:rsid w:val="00FE5F9B"/>
    <w:rsid w:val="00FE68DC"/>
    <w:rsid w:val="00FE6A97"/>
    <w:rsid w:val="00FE7556"/>
    <w:rsid w:val="00FF3691"/>
    <w:rsid w:val="00FF39A4"/>
    <w:rsid w:val="00FF4005"/>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9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91"/>
    <w:pPr>
      <w:spacing w:line="312" w:lineRule="auto"/>
      <w:jc w:val="both"/>
    </w:pPr>
    <w:rPr>
      <w:rFonts w:ascii="Georgia" w:hAnsi="Georgia"/>
      <w:sz w:val="21"/>
    </w:rPr>
  </w:style>
  <w:style w:type="paragraph" w:styleId="Heading1">
    <w:name w:val="heading 1"/>
    <w:basedOn w:val="Normal"/>
    <w:next w:val="Normal"/>
    <w:link w:val="Heading1Char"/>
    <w:uiPriority w:val="9"/>
    <w:qFormat/>
    <w:rsid w:val="001F388A"/>
    <w:pPr>
      <w:keepNext/>
      <w:keepLines/>
      <w:numPr>
        <w:numId w:val="2"/>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F388A"/>
    <w:pPr>
      <w:keepNext/>
      <w:keepLines/>
      <w:spacing w:before="360" w:after="120"/>
      <w:jc w:val="left"/>
      <w:outlineLvl w:val="1"/>
    </w:pPr>
    <w:rPr>
      <w:rFonts w:asciiTheme="majorHAnsi" w:eastAsiaTheme="majorEastAsia" w:hAnsiTheme="majorHAnsi" w:cstheme="majorBidi"/>
      <w:b/>
      <w:bCs/>
      <w:color w:val="000000" w:themeColor="text1"/>
      <w:sz w:val="25"/>
      <w:szCs w:val="26"/>
    </w:rPr>
  </w:style>
  <w:style w:type="paragraph" w:styleId="Heading3">
    <w:name w:val="heading 3"/>
    <w:basedOn w:val="Normal"/>
    <w:next w:val="Normal"/>
    <w:link w:val="Heading3Char"/>
    <w:uiPriority w:val="9"/>
    <w:unhideWhenUsed/>
    <w:qFormat/>
    <w:rsid w:val="007F2B7B"/>
    <w:pPr>
      <w:keepNext/>
      <w:keepLines/>
      <w:spacing w:before="600" w:after="240"/>
      <w:outlineLvl w:val="2"/>
    </w:pPr>
    <w:rPr>
      <w:rFonts w:eastAsiaTheme="majorEastAsia" w:cstheme="majorBidi"/>
      <w:b/>
      <w:bCs/>
      <w:caps/>
      <w:color w:val="000000" w:themeColor="text1"/>
    </w:rPr>
  </w:style>
  <w:style w:type="paragraph" w:styleId="Heading4">
    <w:name w:val="heading 4"/>
    <w:basedOn w:val="Normal"/>
    <w:next w:val="Normal"/>
    <w:link w:val="Heading4Char"/>
    <w:uiPriority w:val="9"/>
    <w:unhideWhenUsed/>
    <w:qFormat/>
    <w:rsid w:val="005B3190"/>
    <w:pPr>
      <w:keepNext/>
      <w:keepLines/>
      <w:numPr>
        <w:numId w:val="4"/>
      </w:numPr>
      <w:spacing w:before="360" w:after="0"/>
      <w:ind w:left="0" w:firstLine="0"/>
      <w:jc w:val="left"/>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9B0AC2"/>
    <w:pPr>
      <w:keepNext/>
      <w:keepLines/>
      <w:spacing w:before="200" w:after="0"/>
      <w:outlineLvl w:val="4"/>
    </w:pPr>
    <w:rPr>
      <w:rFonts w:eastAsiaTheme="majorEastAsia" w:cstheme="majorBidi"/>
      <w: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8A"/>
    <w:rPr>
      <w:rFonts w:ascii="Georgia" w:eastAsiaTheme="majorEastAsia" w:hAnsi="Georgia" w:cstheme="majorBidi"/>
      <w:b/>
      <w:bCs/>
      <w:sz w:val="28"/>
      <w:szCs w:val="28"/>
    </w:rPr>
  </w:style>
  <w:style w:type="character" w:customStyle="1" w:styleId="Heading2Char">
    <w:name w:val="Heading 2 Char"/>
    <w:basedOn w:val="DefaultParagraphFont"/>
    <w:link w:val="Heading2"/>
    <w:uiPriority w:val="9"/>
    <w:rsid w:val="001F388A"/>
    <w:rPr>
      <w:rFonts w:asciiTheme="majorHAnsi" w:eastAsiaTheme="majorEastAsia" w:hAnsiTheme="majorHAnsi" w:cstheme="majorBidi"/>
      <w:b/>
      <w:bCs/>
      <w:color w:val="000000" w:themeColor="text1"/>
      <w:sz w:val="25"/>
      <w:szCs w:val="26"/>
    </w:rPr>
  </w:style>
  <w:style w:type="paragraph" w:styleId="Caption">
    <w:name w:val="caption"/>
    <w:basedOn w:val="Normal"/>
    <w:next w:val="Normal"/>
    <w:uiPriority w:val="35"/>
    <w:unhideWhenUsed/>
    <w:qFormat/>
    <w:rsid w:val="000E2B59"/>
    <w:pPr>
      <w:spacing w:line="240" w:lineRule="auto"/>
    </w:pPr>
    <w:rPr>
      <w:b/>
      <w:bCs/>
      <w:color w:val="000000" w:themeColor="text1"/>
      <w:sz w:val="18"/>
      <w:szCs w:val="18"/>
    </w:rPr>
  </w:style>
  <w:style w:type="paragraph" w:styleId="ListParagraph">
    <w:name w:val="List Paragraph"/>
    <w:aliases w:val="STATA tables"/>
    <w:basedOn w:val="Normal"/>
    <w:next w:val="Normal"/>
    <w:uiPriority w:val="34"/>
    <w:qFormat/>
    <w:rsid w:val="00535C01"/>
    <w:pPr>
      <w:numPr>
        <w:numId w:val="14"/>
      </w:numPr>
      <w:spacing w:after="120"/>
    </w:pPr>
    <w:rPr>
      <w:rFonts w:cs="Courier New"/>
      <w:szCs w:val="21"/>
    </w:rPr>
  </w:style>
  <w:style w:type="character" w:customStyle="1" w:styleId="Heading3Char">
    <w:name w:val="Heading 3 Char"/>
    <w:basedOn w:val="DefaultParagraphFont"/>
    <w:link w:val="Heading3"/>
    <w:uiPriority w:val="9"/>
    <w:rsid w:val="007F2B7B"/>
    <w:rPr>
      <w:rFonts w:ascii="Georgia" w:eastAsiaTheme="majorEastAsia" w:hAnsi="Georgia" w:cstheme="majorBidi"/>
      <w:b/>
      <w:bCs/>
      <w:caps/>
      <w:color w:val="000000" w:themeColor="text1"/>
      <w:sz w:val="21"/>
    </w:rPr>
  </w:style>
  <w:style w:type="character" w:customStyle="1" w:styleId="Heading4Char">
    <w:name w:val="Heading 4 Char"/>
    <w:basedOn w:val="DefaultParagraphFont"/>
    <w:link w:val="Heading4"/>
    <w:uiPriority w:val="9"/>
    <w:rsid w:val="005B3190"/>
    <w:rPr>
      <w:rFonts w:ascii="Georgia" w:eastAsiaTheme="majorEastAsia" w:hAnsi="Georgia" w:cstheme="majorBidi"/>
      <w:b/>
      <w:bCs/>
      <w:iCs/>
      <w:color w:val="000000" w:themeColor="text1"/>
      <w:sz w:val="21"/>
    </w:rPr>
  </w:style>
  <w:style w:type="paragraph" w:styleId="TOCHeading">
    <w:name w:val="TOC Heading"/>
    <w:basedOn w:val="Heading1"/>
    <w:next w:val="Normal"/>
    <w:uiPriority w:val="39"/>
    <w:unhideWhenUsed/>
    <w:qFormat/>
    <w:rsid w:val="00AB1EC2"/>
    <w:pPr>
      <w:numPr>
        <w:numId w:val="0"/>
      </w:numPr>
      <w:outlineLvl w:val="9"/>
    </w:pPr>
    <w:rPr>
      <w:rFonts w:ascii="Cambria" w:eastAsia="Times New Roman" w:hAnsi="Cambria" w:cs="Times New Roman"/>
      <w:color w:val="000000" w:themeColor="text1"/>
    </w:rPr>
  </w:style>
  <w:style w:type="paragraph" w:styleId="Header">
    <w:name w:val="header"/>
    <w:basedOn w:val="Normal"/>
    <w:link w:val="HeaderChar"/>
    <w:uiPriority w:val="99"/>
    <w:unhideWhenUsed/>
    <w:rsid w:val="0062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5C"/>
    <w:rPr>
      <w:rFonts w:ascii="Georgia" w:hAnsi="Georgia"/>
    </w:rPr>
  </w:style>
  <w:style w:type="paragraph" w:styleId="Footer">
    <w:name w:val="footer"/>
    <w:basedOn w:val="Normal"/>
    <w:link w:val="FooterChar"/>
    <w:uiPriority w:val="99"/>
    <w:unhideWhenUsed/>
    <w:rsid w:val="0062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5C"/>
    <w:rPr>
      <w:rFonts w:ascii="Georgia" w:hAnsi="Georgia"/>
    </w:rPr>
  </w:style>
  <w:style w:type="paragraph" w:styleId="BalloonText">
    <w:name w:val="Balloon Text"/>
    <w:basedOn w:val="Normal"/>
    <w:link w:val="BalloonTextChar"/>
    <w:uiPriority w:val="99"/>
    <w:semiHidden/>
    <w:unhideWhenUsed/>
    <w:rsid w:val="0062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5C"/>
    <w:rPr>
      <w:rFonts w:ascii="Tahoma" w:hAnsi="Tahoma" w:cs="Tahoma"/>
      <w:sz w:val="16"/>
      <w:szCs w:val="16"/>
    </w:rPr>
  </w:style>
  <w:style w:type="character" w:styleId="Hyperlink">
    <w:name w:val="Hyperlink"/>
    <w:basedOn w:val="DefaultParagraphFont"/>
    <w:uiPriority w:val="99"/>
    <w:unhideWhenUsed/>
    <w:rsid w:val="006D6224"/>
    <w:rPr>
      <w:color w:val="0000FF" w:themeColor="hyperlink"/>
      <w:u w:val="single"/>
    </w:rPr>
  </w:style>
  <w:style w:type="character" w:customStyle="1" w:styleId="Heading5Char">
    <w:name w:val="Heading 5 Char"/>
    <w:basedOn w:val="DefaultParagraphFont"/>
    <w:link w:val="Heading5"/>
    <w:uiPriority w:val="9"/>
    <w:rsid w:val="009B0AC2"/>
    <w:rPr>
      <w:rFonts w:ascii="Georgia" w:eastAsiaTheme="majorEastAsia" w:hAnsi="Georgia" w:cstheme="majorBidi"/>
      <w:i/>
      <w:sz w:val="21"/>
      <w:u w:val="single"/>
    </w:rPr>
  </w:style>
  <w:style w:type="paragraph" w:styleId="DocumentMap">
    <w:name w:val="Document Map"/>
    <w:basedOn w:val="Normal"/>
    <w:link w:val="DocumentMapChar"/>
    <w:uiPriority w:val="99"/>
    <w:semiHidden/>
    <w:unhideWhenUsed/>
    <w:rsid w:val="001C40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40E5"/>
    <w:rPr>
      <w:rFonts w:ascii="Tahoma" w:hAnsi="Tahoma" w:cs="Tahoma"/>
      <w:sz w:val="16"/>
      <w:szCs w:val="16"/>
    </w:rPr>
  </w:style>
  <w:style w:type="character" w:customStyle="1" w:styleId="itemavailable">
    <w:name w:val="item_available"/>
    <w:basedOn w:val="DefaultParagraphFont"/>
    <w:rsid w:val="00B32175"/>
  </w:style>
  <w:style w:type="character" w:customStyle="1" w:styleId="cit-title">
    <w:name w:val="cit-title"/>
    <w:basedOn w:val="DefaultParagraphFont"/>
    <w:rsid w:val="00B32175"/>
  </w:style>
  <w:style w:type="character" w:styleId="HTMLCite">
    <w:name w:val="HTML Cite"/>
    <w:basedOn w:val="DefaultParagraphFont"/>
    <w:uiPriority w:val="99"/>
    <w:semiHidden/>
    <w:unhideWhenUsed/>
    <w:rsid w:val="00B32175"/>
    <w:rPr>
      <w:i/>
      <w:iCs/>
    </w:rPr>
  </w:style>
  <w:style w:type="character" w:customStyle="1" w:styleId="cit-print-date">
    <w:name w:val="cit-print-date"/>
    <w:basedOn w:val="DefaultParagraphFont"/>
    <w:rsid w:val="00B32175"/>
  </w:style>
  <w:style w:type="character" w:customStyle="1" w:styleId="cit-sep">
    <w:name w:val="cit-sep"/>
    <w:basedOn w:val="DefaultParagraphFont"/>
    <w:rsid w:val="00B32175"/>
  </w:style>
  <w:style w:type="character" w:customStyle="1" w:styleId="cit-elocation">
    <w:name w:val="cit-elocation"/>
    <w:basedOn w:val="DefaultParagraphFont"/>
    <w:rsid w:val="00B32175"/>
  </w:style>
  <w:style w:type="character" w:customStyle="1" w:styleId="cit-ahead-of-print-date">
    <w:name w:val="cit-ahead-of-print-date"/>
    <w:basedOn w:val="DefaultParagraphFont"/>
    <w:rsid w:val="00B32175"/>
  </w:style>
  <w:style w:type="character" w:styleId="FollowedHyperlink">
    <w:name w:val="FollowedHyperlink"/>
    <w:basedOn w:val="DefaultParagraphFont"/>
    <w:uiPriority w:val="99"/>
    <w:semiHidden/>
    <w:unhideWhenUsed/>
    <w:rsid w:val="002E4E6F"/>
    <w:rPr>
      <w:color w:val="800080" w:themeColor="followedHyperlink"/>
      <w:u w:val="single"/>
    </w:rPr>
  </w:style>
  <w:style w:type="character" w:customStyle="1" w:styleId="st">
    <w:name w:val="st"/>
    <w:basedOn w:val="DefaultParagraphFont"/>
    <w:rsid w:val="007763BB"/>
  </w:style>
  <w:style w:type="paragraph" w:styleId="Revision">
    <w:name w:val="Revision"/>
    <w:hidden/>
    <w:uiPriority w:val="99"/>
    <w:semiHidden/>
    <w:rsid w:val="00F366B4"/>
    <w:pPr>
      <w:spacing w:after="0" w:line="240" w:lineRule="auto"/>
    </w:pPr>
    <w:rPr>
      <w:rFonts w:ascii="Georgia" w:hAnsi="Georgia"/>
      <w:sz w:val="21"/>
    </w:rPr>
  </w:style>
  <w:style w:type="character" w:customStyle="1" w:styleId="noncirc">
    <w:name w:val="noncirc"/>
    <w:basedOn w:val="DefaultParagraphFont"/>
    <w:rsid w:val="00DC5236"/>
  </w:style>
  <w:style w:type="character" w:customStyle="1" w:styleId="cnum">
    <w:name w:val="cnum"/>
    <w:basedOn w:val="DefaultParagraphFont"/>
    <w:rsid w:val="00BB4B25"/>
  </w:style>
  <w:style w:type="paragraph" w:styleId="HTMLPreformatted">
    <w:name w:val="HTML Preformatted"/>
    <w:basedOn w:val="Normal"/>
    <w:link w:val="HTMLPreformattedChar"/>
    <w:uiPriority w:val="99"/>
    <w:semiHidden/>
    <w:unhideWhenUsed/>
    <w:rsid w:val="00BA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2F7A"/>
    <w:rPr>
      <w:rFonts w:ascii="Courier" w:hAnsi="Courier" w:cs="Courier"/>
      <w:sz w:val="20"/>
      <w:szCs w:val="20"/>
    </w:rPr>
  </w:style>
  <w:style w:type="paragraph" w:customStyle="1" w:styleId="Default">
    <w:name w:val="Default"/>
    <w:rsid w:val="003775B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F0656"/>
    <w:pPr>
      <w:spacing w:after="0" w:line="240" w:lineRule="auto"/>
    </w:pPr>
    <w:rPr>
      <w:sz w:val="24"/>
      <w:szCs w:val="24"/>
    </w:rPr>
  </w:style>
  <w:style w:type="character" w:customStyle="1" w:styleId="FootnoteTextChar">
    <w:name w:val="Footnote Text Char"/>
    <w:basedOn w:val="DefaultParagraphFont"/>
    <w:link w:val="FootnoteText"/>
    <w:uiPriority w:val="99"/>
    <w:rsid w:val="00AF0656"/>
    <w:rPr>
      <w:rFonts w:ascii="Georgia" w:hAnsi="Georgia"/>
      <w:sz w:val="24"/>
      <w:szCs w:val="24"/>
    </w:rPr>
  </w:style>
  <w:style w:type="character" w:styleId="FootnoteReference">
    <w:name w:val="footnote reference"/>
    <w:basedOn w:val="DefaultParagraphFont"/>
    <w:uiPriority w:val="99"/>
    <w:unhideWhenUsed/>
    <w:rsid w:val="00AF0656"/>
    <w:rPr>
      <w:vertAlign w:val="superscript"/>
    </w:rPr>
  </w:style>
  <w:style w:type="character" w:customStyle="1" w:styleId="data">
    <w:name w:val="data"/>
    <w:basedOn w:val="DefaultParagraphFont"/>
    <w:rsid w:val="00D24A25"/>
  </w:style>
  <w:style w:type="character" w:customStyle="1" w:styleId="pages">
    <w:name w:val="pages"/>
    <w:basedOn w:val="DefaultParagraphFont"/>
    <w:rsid w:val="00C21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91"/>
    <w:pPr>
      <w:spacing w:line="312" w:lineRule="auto"/>
      <w:jc w:val="both"/>
    </w:pPr>
    <w:rPr>
      <w:rFonts w:ascii="Georgia" w:hAnsi="Georgia"/>
      <w:sz w:val="21"/>
    </w:rPr>
  </w:style>
  <w:style w:type="paragraph" w:styleId="Heading1">
    <w:name w:val="heading 1"/>
    <w:basedOn w:val="Normal"/>
    <w:next w:val="Normal"/>
    <w:link w:val="Heading1Char"/>
    <w:uiPriority w:val="9"/>
    <w:qFormat/>
    <w:rsid w:val="001F388A"/>
    <w:pPr>
      <w:keepNext/>
      <w:keepLines/>
      <w:numPr>
        <w:numId w:val="2"/>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F388A"/>
    <w:pPr>
      <w:keepNext/>
      <w:keepLines/>
      <w:spacing w:before="360" w:after="120"/>
      <w:jc w:val="left"/>
      <w:outlineLvl w:val="1"/>
    </w:pPr>
    <w:rPr>
      <w:rFonts w:asciiTheme="majorHAnsi" w:eastAsiaTheme="majorEastAsia" w:hAnsiTheme="majorHAnsi" w:cstheme="majorBidi"/>
      <w:b/>
      <w:bCs/>
      <w:color w:val="000000" w:themeColor="text1"/>
      <w:sz w:val="25"/>
      <w:szCs w:val="26"/>
    </w:rPr>
  </w:style>
  <w:style w:type="paragraph" w:styleId="Heading3">
    <w:name w:val="heading 3"/>
    <w:basedOn w:val="Normal"/>
    <w:next w:val="Normal"/>
    <w:link w:val="Heading3Char"/>
    <w:uiPriority w:val="9"/>
    <w:unhideWhenUsed/>
    <w:qFormat/>
    <w:rsid w:val="007F2B7B"/>
    <w:pPr>
      <w:keepNext/>
      <w:keepLines/>
      <w:spacing w:before="600" w:after="240"/>
      <w:outlineLvl w:val="2"/>
    </w:pPr>
    <w:rPr>
      <w:rFonts w:eastAsiaTheme="majorEastAsia" w:cstheme="majorBidi"/>
      <w:b/>
      <w:bCs/>
      <w:caps/>
      <w:color w:val="000000" w:themeColor="text1"/>
    </w:rPr>
  </w:style>
  <w:style w:type="paragraph" w:styleId="Heading4">
    <w:name w:val="heading 4"/>
    <w:basedOn w:val="Normal"/>
    <w:next w:val="Normal"/>
    <w:link w:val="Heading4Char"/>
    <w:uiPriority w:val="9"/>
    <w:unhideWhenUsed/>
    <w:qFormat/>
    <w:rsid w:val="005B3190"/>
    <w:pPr>
      <w:keepNext/>
      <w:keepLines/>
      <w:numPr>
        <w:numId w:val="4"/>
      </w:numPr>
      <w:spacing w:before="360" w:after="0"/>
      <w:ind w:left="0" w:firstLine="0"/>
      <w:jc w:val="left"/>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9B0AC2"/>
    <w:pPr>
      <w:keepNext/>
      <w:keepLines/>
      <w:spacing w:before="200" w:after="0"/>
      <w:outlineLvl w:val="4"/>
    </w:pPr>
    <w:rPr>
      <w:rFonts w:eastAsiaTheme="majorEastAsia" w:cstheme="majorBidi"/>
      <w: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88A"/>
    <w:rPr>
      <w:rFonts w:ascii="Georgia" w:eastAsiaTheme="majorEastAsia" w:hAnsi="Georgia" w:cstheme="majorBidi"/>
      <w:b/>
      <w:bCs/>
      <w:sz w:val="28"/>
      <w:szCs w:val="28"/>
    </w:rPr>
  </w:style>
  <w:style w:type="character" w:customStyle="1" w:styleId="Heading2Char">
    <w:name w:val="Heading 2 Char"/>
    <w:basedOn w:val="DefaultParagraphFont"/>
    <w:link w:val="Heading2"/>
    <w:uiPriority w:val="9"/>
    <w:rsid w:val="001F388A"/>
    <w:rPr>
      <w:rFonts w:asciiTheme="majorHAnsi" w:eastAsiaTheme="majorEastAsia" w:hAnsiTheme="majorHAnsi" w:cstheme="majorBidi"/>
      <w:b/>
      <w:bCs/>
      <w:color w:val="000000" w:themeColor="text1"/>
      <w:sz w:val="25"/>
      <w:szCs w:val="26"/>
    </w:rPr>
  </w:style>
  <w:style w:type="paragraph" w:styleId="Caption">
    <w:name w:val="caption"/>
    <w:basedOn w:val="Normal"/>
    <w:next w:val="Normal"/>
    <w:uiPriority w:val="35"/>
    <w:unhideWhenUsed/>
    <w:qFormat/>
    <w:rsid w:val="000E2B59"/>
    <w:pPr>
      <w:spacing w:line="240" w:lineRule="auto"/>
    </w:pPr>
    <w:rPr>
      <w:b/>
      <w:bCs/>
      <w:color w:val="000000" w:themeColor="text1"/>
      <w:sz w:val="18"/>
      <w:szCs w:val="18"/>
    </w:rPr>
  </w:style>
  <w:style w:type="paragraph" w:styleId="ListParagraph">
    <w:name w:val="List Paragraph"/>
    <w:aliases w:val="STATA tables"/>
    <w:basedOn w:val="Normal"/>
    <w:next w:val="Normal"/>
    <w:uiPriority w:val="34"/>
    <w:qFormat/>
    <w:rsid w:val="00535C01"/>
    <w:pPr>
      <w:numPr>
        <w:numId w:val="14"/>
      </w:numPr>
      <w:spacing w:after="120"/>
    </w:pPr>
    <w:rPr>
      <w:rFonts w:cs="Courier New"/>
      <w:szCs w:val="21"/>
    </w:rPr>
  </w:style>
  <w:style w:type="character" w:customStyle="1" w:styleId="Heading3Char">
    <w:name w:val="Heading 3 Char"/>
    <w:basedOn w:val="DefaultParagraphFont"/>
    <w:link w:val="Heading3"/>
    <w:uiPriority w:val="9"/>
    <w:rsid w:val="007F2B7B"/>
    <w:rPr>
      <w:rFonts w:ascii="Georgia" w:eastAsiaTheme="majorEastAsia" w:hAnsi="Georgia" w:cstheme="majorBidi"/>
      <w:b/>
      <w:bCs/>
      <w:caps/>
      <w:color w:val="000000" w:themeColor="text1"/>
      <w:sz w:val="21"/>
    </w:rPr>
  </w:style>
  <w:style w:type="character" w:customStyle="1" w:styleId="Heading4Char">
    <w:name w:val="Heading 4 Char"/>
    <w:basedOn w:val="DefaultParagraphFont"/>
    <w:link w:val="Heading4"/>
    <w:uiPriority w:val="9"/>
    <w:rsid w:val="005B3190"/>
    <w:rPr>
      <w:rFonts w:ascii="Georgia" w:eastAsiaTheme="majorEastAsia" w:hAnsi="Georgia" w:cstheme="majorBidi"/>
      <w:b/>
      <w:bCs/>
      <w:iCs/>
      <w:color w:val="000000" w:themeColor="text1"/>
      <w:sz w:val="21"/>
    </w:rPr>
  </w:style>
  <w:style w:type="paragraph" w:styleId="TOCHeading">
    <w:name w:val="TOC Heading"/>
    <w:basedOn w:val="Heading1"/>
    <w:next w:val="Normal"/>
    <w:uiPriority w:val="39"/>
    <w:unhideWhenUsed/>
    <w:qFormat/>
    <w:rsid w:val="00AB1EC2"/>
    <w:pPr>
      <w:numPr>
        <w:numId w:val="0"/>
      </w:numPr>
      <w:outlineLvl w:val="9"/>
    </w:pPr>
    <w:rPr>
      <w:rFonts w:ascii="Cambria" w:eastAsia="Times New Roman" w:hAnsi="Cambria" w:cs="Times New Roman"/>
      <w:color w:val="000000" w:themeColor="text1"/>
    </w:rPr>
  </w:style>
  <w:style w:type="paragraph" w:styleId="Header">
    <w:name w:val="header"/>
    <w:basedOn w:val="Normal"/>
    <w:link w:val="HeaderChar"/>
    <w:uiPriority w:val="99"/>
    <w:unhideWhenUsed/>
    <w:rsid w:val="0062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5C"/>
    <w:rPr>
      <w:rFonts w:ascii="Georgia" w:hAnsi="Georgia"/>
    </w:rPr>
  </w:style>
  <w:style w:type="paragraph" w:styleId="Footer">
    <w:name w:val="footer"/>
    <w:basedOn w:val="Normal"/>
    <w:link w:val="FooterChar"/>
    <w:uiPriority w:val="99"/>
    <w:unhideWhenUsed/>
    <w:rsid w:val="0062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5C"/>
    <w:rPr>
      <w:rFonts w:ascii="Georgia" w:hAnsi="Georgia"/>
    </w:rPr>
  </w:style>
  <w:style w:type="paragraph" w:styleId="BalloonText">
    <w:name w:val="Balloon Text"/>
    <w:basedOn w:val="Normal"/>
    <w:link w:val="BalloonTextChar"/>
    <w:uiPriority w:val="99"/>
    <w:semiHidden/>
    <w:unhideWhenUsed/>
    <w:rsid w:val="0062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5C"/>
    <w:rPr>
      <w:rFonts w:ascii="Tahoma" w:hAnsi="Tahoma" w:cs="Tahoma"/>
      <w:sz w:val="16"/>
      <w:szCs w:val="16"/>
    </w:rPr>
  </w:style>
  <w:style w:type="character" w:styleId="Hyperlink">
    <w:name w:val="Hyperlink"/>
    <w:basedOn w:val="DefaultParagraphFont"/>
    <w:uiPriority w:val="99"/>
    <w:unhideWhenUsed/>
    <w:rsid w:val="006D6224"/>
    <w:rPr>
      <w:color w:val="0000FF" w:themeColor="hyperlink"/>
      <w:u w:val="single"/>
    </w:rPr>
  </w:style>
  <w:style w:type="character" w:customStyle="1" w:styleId="Heading5Char">
    <w:name w:val="Heading 5 Char"/>
    <w:basedOn w:val="DefaultParagraphFont"/>
    <w:link w:val="Heading5"/>
    <w:uiPriority w:val="9"/>
    <w:rsid w:val="009B0AC2"/>
    <w:rPr>
      <w:rFonts w:ascii="Georgia" w:eastAsiaTheme="majorEastAsia" w:hAnsi="Georgia" w:cstheme="majorBidi"/>
      <w:i/>
      <w:sz w:val="21"/>
      <w:u w:val="single"/>
    </w:rPr>
  </w:style>
  <w:style w:type="paragraph" w:styleId="DocumentMap">
    <w:name w:val="Document Map"/>
    <w:basedOn w:val="Normal"/>
    <w:link w:val="DocumentMapChar"/>
    <w:uiPriority w:val="99"/>
    <w:semiHidden/>
    <w:unhideWhenUsed/>
    <w:rsid w:val="001C40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40E5"/>
    <w:rPr>
      <w:rFonts w:ascii="Tahoma" w:hAnsi="Tahoma" w:cs="Tahoma"/>
      <w:sz w:val="16"/>
      <w:szCs w:val="16"/>
    </w:rPr>
  </w:style>
  <w:style w:type="character" w:customStyle="1" w:styleId="itemavailable">
    <w:name w:val="item_available"/>
    <w:basedOn w:val="DefaultParagraphFont"/>
    <w:rsid w:val="00B32175"/>
  </w:style>
  <w:style w:type="character" w:customStyle="1" w:styleId="cit-title">
    <w:name w:val="cit-title"/>
    <w:basedOn w:val="DefaultParagraphFont"/>
    <w:rsid w:val="00B32175"/>
  </w:style>
  <w:style w:type="character" w:styleId="HTMLCite">
    <w:name w:val="HTML Cite"/>
    <w:basedOn w:val="DefaultParagraphFont"/>
    <w:uiPriority w:val="99"/>
    <w:semiHidden/>
    <w:unhideWhenUsed/>
    <w:rsid w:val="00B32175"/>
    <w:rPr>
      <w:i/>
      <w:iCs/>
    </w:rPr>
  </w:style>
  <w:style w:type="character" w:customStyle="1" w:styleId="cit-print-date">
    <w:name w:val="cit-print-date"/>
    <w:basedOn w:val="DefaultParagraphFont"/>
    <w:rsid w:val="00B32175"/>
  </w:style>
  <w:style w:type="character" w:customStyle="1" w:styleId="cit-sep">
    <w:name w:val="cit-sep"/>
    <w:basedOn w:val="DefaultParagraphFont"/>
    <w:rsid w:val="00B32175"/>
  </w:style>
  <w:style w:type="character" w:customStyle="1" w:styleId="cit-elocation">
    <w:name w:val="cit-elocation"/>
    <w:basedOn w:val="DefaultParagraphFont"/>
    <w:rsid w:val="00B32175"/>
  </w:style>
  <w:style w:type="character" w:customStyle="1" w:styleId="cit-ahead-of-print-date">
    <w:name w:val="cit-ahead-of-print-date"/>
    <w:basedOn w:val="DefaultParagraphFont"/>
    <w:rsid w:val="00B32175"/>
  </w:style>
  <w:style w:type="character" w:styleId="FollowedHyperlink">
    <w:name w:val="FollowedHyperlink"/>
    <w:basedOn w:val="DefaultParagraphFont"/>
    <w:uiPriority w:val="99"/>
    <w:semiHidden/>
    <w:unhideWhenUsed/>
    <w:rsid w:val="002E4E6F"/>
    <w:rPr>
      <w:color w:val="800080" w:themeColor="followedHyperlink"/>
      <w:u w:val="single"/>
    </w:rPr>
  </w:style>
  <w:style w:type="character" w:customStyle="1" w:styleId="st">
    <w:name w:val="st"/>
    <w:basedOn w:val="DefaultParagraphFont"/>
    <w:rsid w:val="007763BB"/>
  </w:style>
  <w:style w:type="paragraph" w:styleId="Revision">
    <w:name w:val="Revision"/>
    <w:hidden/>
    <w:uiPriority w:val="99"/>
    <w:semiHidden/>
    <w:rsid w:val="00F366B4"/>
    <w:pPr>
      <w:spacing w:after="0" w:line="240" w:lineRule="auto"/>
    </w:pPr>
    <w:rPr>
      <w:rFonts w:ascii="Georgia" w:hAnsi="Georgia"/>
      <w:sz w:val="21"/>
    </w:rPr>
  </w:style>
  <w:style w:type="character" w:customStyle="1" w:styleId="noncirc">
    <w:name w:val="noncirc"/>
    <w:basedOn w:val="DefaultParagraphFont"/>
    <w:rsid w:val="00DC5236"/>
  </w:style>
  <w:style w:type="character" w:customStyle="1" w:styleId="cnum">
    <w:name w:val="cnum"/>
    <w:basedOn w:val="DefaultParagraphFont"/>
    <w:rsid w:val="00BB4B25"/>
  </w:style>
  <w:style w:type="paragraph" w:styleId="HTMLPreformatted">
    <w:name w:val="HTML Preformatted"/>
    <w:basedOn w:val="Normal"/>
    <w:link w:val="HTMLPreformattedChar"/>
    <w:uiPriority w:val="99"/>
    <w:semiHidden/>
    <w:unhideWhenUsed/>
    <w:rsid w:val="00BA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2F7A"/>
    <w:rPr>
      <w:rFonts w:ascii="Courier" w:hAnsi="Courier" w:cs="Courier"/>
      <w:sz w:val="20"/>
      <w:szCs w:val="20"/>
    </w:rPr>
  </w:style>
  <w:style w:type="paragraph" w:customStyle="1" w:styleId="Default">
    <w:name w:val="Default"/>
    <w:rsid w:val="003775B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F0656"/>
    <w:pPr>
      <w:spacing w:after="0" w:line="240" w:lineRule="auto"/>
    </w:pPr>
    <w:rPr>
      <w:sz w:val="24"/>
      <w:szCs w:val="24"/>
    </w:rPr>
  </w:style>
  <w:style w:type="character" w:customStyle="1" w:styleId="FootnoteTextChar">
    <w:name w:val="Footnote Text Char"/>
    <w:basedOn w:val="DefaultParagraphFont"/>
    <w:link w:val="FootnoteText"/>
    <w:uiPriority w:val="99"/>
    <w:rsid w:val="00AF0656"/>
    <w:rPr>
      <w:rFonts w:ascii="Georgia" w:hAnsi="Georgia"/>
      <w:sz w:val="24"/>
      <w:szCs w:val="24"/>
    </w:rPr>
  </w:style>
  <w:style w:type="character" w:styleId="FootnoteReference">
    <w:name w:val="footnote reference"/>
    <w:basedOn w:val="DefaultParagraphFont"/>
    <w:uiPriority w:val="99"/>
    <w:unhideWhenUsed/>
    <w:rsid w:val="00AF0656"/>
    <w:rPr>
      <w:vertAlign w:val="superscript"/>
    </w:rPr>
  </w:style>
  <w:style w:type="character" w:customStyle="1" w:styleId="data">
    <w:name w:val="data"/>
    <w:basedOn w:val="DefaultParagraphFont"/>
    <w:rsid w:val="00D24A25"/>
  </w:style>
  <w:style w:type="character" w:customStyle="1" w:styleId="pages">
    <w:name w:val="pages"/>
    <w:basedOn w:val="DefaultParagraphFont"/>
    <w:rsid w:val="00C2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68">
      <w:bodyDiv w:val="1"/>
      <w:marLeft w:val="0"/>
      <w:marRight w:val="0"/>
      <w:marTop w:val="0"/>
      <w:marBottom w:val="0"/>
      <w:divBdr>
        <w:top w:val="none" w:sz="0" w:space="0" w:color="auto"/>
        <w:left w:val="none" w:sz="0" w:space="0" w:color="auto"/>
        <w:bottom w:val="none" w:sz="0" w:space="0" w:color="auto"/>
        <w:right w:val="none" w:sz="0" w:space="0" w:color="auto"/>
      </w:divBdr>
    </w:div>
    <w:div w:id="8676945">
      <w:bodyDiv w:val="1"/>
      <w:marLeft w:val="0"/>
      <w:marRight w:val="0"/>
      <w:marTop w:val="0"/>
      <w:marBottom w:val="0"/>
      <w:divBdr>
        <w:top w:val="none" w:sz="0" w:space="0" w:color="auto"/>
        <w:left w:val="none" w:sz="0" w:space="0" w:color="auto"/>
        <w:bottom w:val="none" w:sz="0" w:space="0" w:color="auto"/>
        <w:right w:val="none" w:sz="0" w:space="0" w:color="auto"/>
      </w:divBdr>
      <w:divsChild>
        <w:div w:id="753207740">
          <w:marLeft w:val="0"/>
          <w:marRight w:val="0"/>
          <w:marTop w:val="0"/>
          <w:marBottom w:val="0"/>
          <w:divBdr>
            <w:top w:val="none" w:sz="0" w:space="0" w:color="auto"/>
            <w:left w:val="none" w:sz="0" w:space="0" w:color="auto"/>
            <w:bottom w:val="none" w:sz="0" w:space="0" w:color="auto"/>
            <w:right w:val="none" w:sz="0" w:space="0" w:color="auto"/>
          </w:divBdr>
          <w:divsChild>
            <w:div w:id="638537149">
              <w:marLeft w:val="0"/>
              <w:marRight w:val="0"/>
              <w:marTop w:val="0"/>
              <w:marBottom w:val="0"/>
              <w:divBdr>
                <w:top w:val="none" w:sz="0" w:space="0" w:color="auto"/>
                <w:left w:val="none" w:sz="0" w:space="0" w:color="auto"/>
                <w:bottom w:val="none" w:sz="0" w:space="0" w:color="auto"/>
                <w:right w:val="none" w:sz="0" w:space="0" w:color="auto"/>
              </w:divBdr>
            </w:div>
            <w:div w:id="1531455375">
              <w:marLeft w:val="0"/>
              <w:marRight w:val="0"/>
              <w:marTop w:val="0"/>
              <w:marBottom w:val="0"/>
              <w:divBdr>
                <w:top w:val="none" w:sz="0" w:space="0" w:color="auto"/>
                <w:left w:val="none" w:sz="0" w:space="0" w:color="auto"/>
                <w:bottom w:val="none" w:sz="0" w:space="0" w:color="auto"/>
                <w:right w:val="none" w:sz="0" w:space="0" w:color="auto"/>
              </w:divBdr>
            </w:div>
            <w:div w:id="19463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175">
      <w:bodyDiv w:val="1"/>
      <w:marLeft w:val="0"/>
      <w:marRight w:val="0"/>
      <w:marTop w:val="0"/>
      <w:marBottom w:val="0"/>
      <w:divBdr>
        <w:top w:val="none" w:sz="0" w:space="0" w:color="auto"/>
        <w:left w:val="none" w:sz="0" w:space="0" w:color="auto"/>
        <w:bottom w:val="none" w:sz="0" w:space="0" w:color="auto"/>
        <w:right w:val="none" w:sz="0" w:space="0" w:color="auto"/>
      </w:divBdr>
    </w:div>
    <w:div w:id="107816836">
      <w:bodyDiv w:val="1"/>
      <w:marLeft w:val="0"/>
      <w:marRight w:val="0"/>
      <w:marTop w:val="0"/>
      <w:marBottom w:val="0"/>
      <w:divBdr>
        <w:top w:val="none" w:sz="0" w:space="0" w:color="auto"/>
        <w:left w:val="none" w:sz="0" w:space="0" w:color="auto"/>
        <w:bottom w:val="none" w:sz="0" w:space="0" w:color="auto"/>
        <w:right w:val="none" w:sz="0" w:space="0" w:color="auto"/>
      </w:divBdr>
    </w:div>
    <w:div w:id="192689751">
      <w:bodyDiv w:val="1"/>
      <w:marLeft w:val="0"/>
      <w:marRight w:val="0"/>
      <w:marTop w:val="0"/>
      <w:marBottom w:val="0"/>
      <w:divBdr>
        <w:top w:val="none" w:sz="0" w:space="0" w:color="auto"/>
        <w:left w:val="none" w:sz="0" w:space="0" w:color="auto"/>
        <w:bottom w:val="none" w:sz="0" w:space="0" w:color="auto"/>
        <w:right w:val="none" w:sz="0" w:space="0" w:color="auto"/>
      </w:divBdr>
    </w:div>
    <w:div w:id="287669239">
      <w:bodyDiv w:val="1"/>
      <w:marLeft w:val="0"/>
      <w:marRight w:val="0"/>
      <w:marTop w:val="0"/>
      <w:marBottom w:val="0"/>
      <w:divBdr>
        <w:top w:val="none" w:sz="0" w:space="0" w:color="auto"/>
        <w:left w:val="none" w:sz="0" w:space="0" w:color="auto"/>
        <w:bottom w:val="none" w:sz="0" w:space="0" w:color="auto"/>
        <w:right w:val="none" w:sz="0" w:space="0" w:color="auto"/>
      </w:divBdr>
    </w:div>
    <w:div w:id="289895246">
      <w:bodyDiv w:val="1"/>
      <w:marLeft w:val="0"/>
      <w:marRight w:val="0"/>
      <w:marTop w:val="0"/>
      <w:marBottom w:val="0"/>
      <w:divBdr>
        <w:top w:val="none" w:sz="0" w:space="0" w:color="auto"/>
        <w:left w:val="none" w:sz="0" w:space="0" w:color="auto"/>
        <w:bottom w:val="none" w:sz="0" w:space="0" w:color="auto"/>
        <w:right w:val="none" w:sz="0" w:space="0" w:color="auto"/>
      </w:divBdr>
    </w:div>
    <w:div w:id="431365699">
      <w:bodyDiv w:val="1"/>
      <w:marLeft w:val="0"/>
      <w:marRight w:val="0"/>
      <w:marTop w:val="0"/>
      <w:marBottom w:val="0"/>
      <w:divBdr>
        <w:top w:val="none" w:sz="0" w:space="0" w:color="auto"/>
        <w:left w:val="none" w:sz="0" w:space="0" w:color="auto"/>
        <w:bottom w:val="none" w:sz="0" w:space="0" w:color="auto"/>
        <w:right w:val="none" w:sz="0" w:space="0" w:color="auto"/>
      </w:divBdr>
    </w:div>
    <w:div w:id="477766443">
      <w:bodyDiv w:val="1"/>
      <w:marLeft w:val="0"/>
      <w:marRight w:val="0"/>
      <w:marTop w:val="0"/>
      <w:marBottom w:val="0"/>
      <w:divBdr>
        <w:top w:val="none" w:sz="0" w:space="0" w:color="auto"/>
        <w:left w:val="none" w:sz="0" w:space="0" w:color="auto"/>
        <w:bottom w:val="none" w:sz="0" w:space="0" w:color="auto"/>
        <w:right w:val="none" w:sz="0" w:space="0" w:color="auto"/>
      </w:divBdr>
    </w:div>
    <w:div w:id="541674347">
      <w:bodyDiv w:val="1"/>
      <w:marLeft w:val="0"/>
      <w:marRight w:val="0"/>
      <w:marTop w:val="0"/>
      <w:marBottom w:val="0"/>
      <w:divBdr>
        <w:top w:val="none" w:sz="0" w:space="0" w:color="auto"/>
        <w:left w:val="none" w:sz="0" w:space="0" w:color="auto"/>
        <w:bottom w:val="none" w:sz="0" w:space="0" w:color="auto"/>
        <w:right w:val="none" w:sz="0" w:space="0" w:color="auto"/>
      </w:divBdr>
    </w:div>
    <w:div w:id="576091258">
      <w:bodyDiv w:val="1"/>
      <w:marLeft w:val="0"/>
      <w:marRight w:val="0"/>
      <w:marTop w:val="0"/>
      <w:marBottom w:val="0"/>
      <w:divBdr>
        <w:top w:val="none" w:sz="0" w:space="0" w:color="auto"/>
        <w:left w:val="none" w:sz="0" w:space="0" w:color="auto"/>
        <w:bottom w:val="none" w:sz="0" w:space="0" w:color="auto"/>
        <w:right w:val="none" w:sz="0" w:space="0" w:color="auto"/>
      </w:divBdr>
      <w:divsChild>
        <w:div w:id="902718733">
          <w:marLeft w:val="0"/>
          <w:marRight w:val="0"/>
          <w:marTop w:val="0"/>
          <w:marBottom w:val="0"/>
          <w:divBdr>
            <w:top w:val="none" w:sz="0" w:space="0" w:color="auto"/>
            <w:left w:val="none" w:sz="0" w:space="0" w:color="auto"/>
            <w:bottom w:val="none" w:sz="0" w:space="0" w:color="auto"/>
            <w:right w:val="none" w:sz="0" w:space="0" w:color="auto"/>
          </w:divBdr>
        </w:div>
        <w:div w:id="1147622693">
          <w:marLeft w:val="0"/>
          <w:marRight w:val="0"/>
          <w:marTop w:val="0"/>
          <w:marBottom w:val="0"/>
          <w:divBdr>
            <w:top w:val="none" w:sz="0" w:space="0" w:color="auto"/>
            <w:left w:val="none" w:sz="0" w:space="0" w:color="auto"/>
            <w:bottom w:val="none" w:sz="0" w:space="0" w:color="auto"/>
            <w:right w:val="none" w:sz="0" w:space="0" w:color="auto"/>
          </w:divBdr>
        </w:div>
        <w:div w:id="243758693">
          <w:marLeft w:val="0"/>
          <w:marRight w:val="0"/>
          <w:marTop w:val="0"/>
          <w:marBottom w:val="0"/>
          <w:divBdr>
            <w:top w:val="none" w:sz="0" w:space="0" w:color="auto"/>
            <w:left w:val="none" w:sz="0" w:space="0" w:color="auto"/>
            <w:bottom w:val="none" w:sz="0" w:space="0" w:color="auto"/>
            <w:right w:val="none" w:sz="0" w:space="0" w:color="auto"/>
          </w:divBdr>
        </w:div>
        <w:div w:id="550270425">
          <w:marLeft w:val="0"/>
          <w:marRight w:val="0"/>
          <w:marTop w:val="0"/>
          <w:marBottom w:val="0"/>
          <w:divBdr>
            <w:top w:val="none" w:sz="0" w:space="0" w:color="auto"/>
            <w:left w:val="none" w:sz="0" w:space="0" w:color="auto"/>
            <w:bottom w:val="none" w:sz="0" w:space="0" w:color="auto"/>
            <w:right w:val="none" w:sz="0" w:space="0" w:color="auto"/>
          </w:divBdr>
        </w:div>
        <w:div w:id="934292102">
          <w:marLeft w:val="0"/>
          <w:marRight w:val="0"/>
          <w:marTop w:val="0"/>
          <w:marBottom w:val="0"/>
          <w:divBdr>
            <w:top w:val="none" w:sz="0" w:space="0" w:color="auto"/>
            <w:left w:val="none" w:sz="0" w:space="0" w:color="auto"/>
            <w:bottom w:val="none" w:sz="0" w:space="0" w:color="auto"/>
            <w:right w:val="none" w:sz="0" w:space="0" w:color="auto"/>
          </w:divBdr>
        </w:div>
        <w:div w:id="2077630160">
          <w:marLeft w:val="0"/>
          <w:marRight w:val="0"/>
          <w:marTop w:val="0"/>
          <w:marBottom w:val="0"/>
          <w:divBdr>
            <w:top w:val="none" w:sz="0" w:space="0" w:color="auto"/>
            <w:left w:val="none" w:sz="0" w:space="0" w:color="auto"/>
            <w:bottom w:val="none" w:sz="0" w:space="0" w:color="auto"/>
            <w:right w:val="none" w:sz="0" w:space="0" w:color="auto"/>
          </w:divBdr>
        </w:div>
        <w:div w:id="473525393">
          <w:marLeft w:val="0"/>
          <w:marRight w:val="0"/>
          <w:marTop w:val="0"/>
          <w:marBottom w:val="0"/>
          <w:divBdr>
            <w:top w:val="none" w:sz="0" w:space="0" w:color="auto"/>
            <w:left w:val="none" w:sz="0" w:space="0" w:color="auto"/>
            <w:bottom w:val="none" w:sz="0" w:space="0" w:color="auto"/>
            <w:right w:val="none" w:sz="0" w:space="0" w:color="auto"/>
          </w:divBdr>
        </w:div>
      </w:divsChild>
    </w:div>
    <w:div w:id="576324448">
      <w:bodyDiv w:val="1"/>
      <w:marLeft w:val="0"/>
      <w:marRight w:val="0"/>
      <w:marTop w:val="0"/>
      <w:marBottom w:val="0"/>
      <w:divBdr>
        <w:top w:val="none" w:sz="0" w:space="0" w:color="auto"/>
        <w:left w:val="none" w:sz="0" w:space="0" w:color="auto"/>
        <w:bottom w:val="none" w:sz="0" w:space="0" w:color="auto"/>
        <w:right w:val="none" w:sz="0" w:space="0" w:color="auto"/>
      </w:divBdr>
    </w:div>
    <w:div w:id="577593645">
      <w:bodyDiv w:val="1"/>
      <w:marLeft w:val="0"/>
      <w:marRight w:val="0"/>
      <w:marTop w:val="0"/>
      <w:marBottom w:val="0"/>
      <w:divBdr>
        <w:top w:val="none" w:sz="0" w:space="0" w:color="auto"/>
        <w:left w:val="none" w:sz="0" w:space="0" w:color="auto"/>
        <w:bottom w:val="none" w:sz="0" w:space="0" w:color="auto"/>
        <w:right w:val="none" w:sz="0" w:space="0" w:color="auto"/>
      </w:divBdr>
    </w:div>
    <w:div w:id="689067209">
      <w:bodyDiv w:val="1"/>
      <w:marLeft w:val="0"/>
      <w:marRight w:val="0"/>
      <w:marTop w:val="0"/>
      <w:marBottom w:val="0"/>
      <w:divBdr>
        <w:top w:val="none" w:sz="0" w:space="0" w:color="auto"/>
        <w:left w:val="none" w:sz="0" w:space="0" w:color="auto"/>
        <w:bottom w:val="none" w:sz="0" w:space="0" w:color="auto"/>
        <w:right w:val="none" w:sz="0" w:space="0" w:color="auto"/>
      </w:divBdr>
      <w:divsChild>
        <w:div w:id="5520052">
          <w:marLeft w:val="0"/>
          <w:marRight w:val="0"/>
          <w:marTop w:val="0"/>
          <w:marBottom w:val="0"/>
          <w:divBdr>
            <w:top w:val="none" w:sz="0" w:space="0" w:color="auto"/>
            <w:left w:val="none" w:sz="0" w:space="0" w:color="auto"/>
            <w:bottom w:val="none" w:sz="0" w:space="0" w:color="auto"/>
            <w:right w:val="none" w:sz="0" w:space="0" w:color="auto"/>
          </w:divBdr>
        </w:div>
      </w:divsChild>
    </w:div>
    <w:div w:id="778530133">
      <w:bodyDiv w:val="1"/>
      <w:marLeft w:val="0"/>
      <w:marRight w:val="0"/>
      <w:marTop w:val="0"/>
      <w:marBottom w:val="0"/>
      <w:divBdr>
        <w:top w:val="none" w:sz="0" w:space="0" w:color="auto"/>
        <w:left w:val="none" w:sz="0" w:space="0" w:color="auto"/>
        <w:bottom w:val="none" w:sz="0" w:space="0" w:color="auto"/>
        <w:right w:val="none" w:sz="0" w:space="0" w:color="auto"/>
      </w:divBdr>
    </w:div>
    <w:div w:id="846485468">
      <w:bodyDiv w:val="1"/>
      <w:marLeft w:val="0"/>
      <w:marRight w:val="0"/>
      <w:marTop w:val="0"/>
      <w:marBottom w:val="0"/>
      <w:divBdr>
        <w:top w:val="none" w:sz="0" w:space="0" w:color="auto"/>
        <w:left w:val="none" w:sz="0" w:space="0" w:color="auto"/>
        <w:bottom w:val="none" w:sz="0" w:space="0" w:color="auto"/>
        <w:right w:val="none" w:sz="0" w:space="0" w:color="auto"/>
      </w:divBdr>
    </w:div>
    <w:div w:id="907765142">
      <w:bodyDiv w:val="1"/>
      <w:marLeft w:val="0"/>
      <w:marRight w:val="0"/>
      <w:marTop w:val="0"/>
      <w:marBottom w:val="0"/>
      <w:divBdr>
        <w:top w:val="none" w:sz="0" w:space="0" w:color="auto"/>
        <w:left w:val="none" w:sz="0" w:space="0" w:color="auto"/>
        <w:bottom w:val="none" w:sz="0" w:space="0" w:color="auto"/>
        <w:right w:val="none" w:sz="0" w:space="0" w:color="auto"/>
      </w:divBdr>
    </w:div>
    <w:div w:id="939067274">
      <w:bodyDiv w:val="1"/>
      <w:marLeft w:val="0"/>
      <w:marRight w:val="0"/>
      <w:marTop w:val="0"/>
      <w:marBottom w:val="0"/>
      <w:divBdr>
        <w:top w:val="none" w:sz="0" w:space="0" w:color="auto"/>
        <w:left w:val="none" w:sz="0" w:space="0" w:color="auto"/>
        <w:bottom w:val="none" w:sz="0" w:space="0" w:color="auto"/>
        <w:right w:val="none" w:sz="0" w:space="0" w:color="auto"/>
      </w:divBdr>
    </w:div>
    <w:div w:id="973028436">
      <w:bodyDiv w:val="1"/>
      <w:marLeft w:val="0"/>
      <w:marRight w:val="0"/>
      <w:marTop w:val="0"/>
      <w:marBottom w:val="0"/>
      <w:divBdr>
        <w:top w:val="none" w:sz="0" w:space="0" w:color="auto"/>
        <w:left w:val="none" w:sz="0" w:space="0" w:color="auto"/>
        <w:bottom w:val="none" w:sz="0" w:space="0" w:color="auto"/>
        <w:right w:val="none" w:sz="0" w:space="0" w:color="auto"/>
      </w:divBdr>
    </w:div>
    <w:div w:id="1017542460">
      <w:bodyDiv w:val="1"/>
      <w:marLeft w:val="0"/>
      <w:marRight w:val="0"/>
      <w:marTop w:val="0"/>
      <w:marBottom w:val="0"/>
      <w:divBdr>
        <w:top w:val="none" w:sz="0" w:space="0" w:color="auto"/>
        <w:left w:val="none" w:sz="0" w:space="0" w:color="auto"/>
        <w:bottom w:val="none" w:sz="0" w:space="0" w:color="auto"/>
        <w:right w:val="none" w:sz="0" w:space="0" w:color="auto"/>
      </w:divBdr>
    </w:div>
    <w:div w:id="1174421154">
      <w:bodyDiv w:val="1"/>
      <w:marLeft w:val="0"/>
      <w:marRight w:val="0"/>
      <w:marTop w:val="0"/>
      <w:marBottom w:val="0"/>
      <w:divBdr>
        <w:top w:val="none" w:sz="0" w:space="0" w:color="auto"/>
        <w:left w:val="none" w:sz="0" w:space="0" w:color="auto"/>
        <w:bottom w:val="none" w:sz="0" w:space="0" w:color="auto"/>
        <w:right w:val="none" w:sz="0" w:space="0" w:color="auto"/>
      </w:divBdr>
      <w:divsChild>
        <w:div w:id="1745756344">
          <w:marLeft w:val="0"/>
          <w:marRight w:val="0"/>
          <w:marTop w:val="0"/>
          <w:marBottom w:val="0"/>
          <w:divBdr>
            <w:top w:val="none" w:sz="0" w:space="0" w:color="auto"/>
            <w:left w:val="none" w:sz="0" w:space="0" w:color="auto"/>
            <w:bottom w:val="none" w:sz="0" w:space="0" w:color="auto"/>
            <w:right w:val="none" w:sz="0" w:space="0" w:color="auto"/>
          </w:divBdr>
          <w:divsChild>
            <w:div w:id="5214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898">
      <w:bodyDiv w:val="1"/>
      <w:marLeft w:val="0"/>
      <w:marRight w:val="0"/>
      <w:marTop w:val="0"/>
      <w:marBottom w:val="0"/>
      <w:divBdr>
        <w:top w:val="none" w:sz="0" w:space="0" w:color="auto"/>
        <w:left w:val="none" w:sz="0" w:space="0" w:color="auto"/>
        <w:bottom w:val="none" w:sz="0" w:space="0" w:color="auto"/>
        <w:right w:val="none" w:sz="0" w:space="0" w:color="auto"/>
      </w:divBdr>
    </w:div>
    <w:div w:id="1328747093">
      <w:bodyDiv w:val="1"/>
      <w:marLeft w:val="0"/>
      <w:marRight w:val="0"/>
      <w:marTop w:val="0"/>
      <w:marBottom w:val="0"/>
      <w:divBdr>
        <w:top w:val="none" w:sz="0" w:space="0" w:color="auto"/>
        <w:left w:val="none" w:sz="0" w:space="0" w:color="auto"/>
        <w:bottom w:val="none" w:sz="0" w:space="0" w:color="auto"/>
        <w:right w:val="none" w:sz="0" w:space="0" w:color="auto"/>
      </w:divBdr>
    </w:div>
    <w:div w:id="1494760119">
      <w:bodyDiv w:val="1"/>
      <w:marLeft w:val="0"/>
      <w:marRight w:val="0"/>
      <w:marTop w:val="0"/>
      <w:marBottom w:val="0"/>
      <w:divBdr>
        <w:top w:val="none" w:sz="0" w:space="0" w:color="auto"/>
        <w:left w:val="none" w:sz="0" w:space="0" w:color="auto"/>
        <w:bottom w:val="none" w:sz="0" w:space="0" w:color="auto"/>
        <w:right w:val="none" w:sz="0" w:space="0" w:color="auto"/>
      </w:divBdr>
    </w:div>
    <w:div w:id="1509097801">
      <w:bodyDiv w:val="1"/>
      <w:marLeft w:val="0"/>
      <w:marRight w:val="0"/>
      <w:marTop w:val="0"/>
      <w:marBottom w:val="0"/>
      <w:divBdr>
        <w:top w:val="none" w:sz="0" w:space="0" w:color="auto"/>
        <w:left w:val="none" w:sz="0" w:space="0" w:color="auto"/>
        <w:bottom w:val="none" w:sz="0" w:space="0" w:color="auto"/>
        <w:right w:val="none" w:sz="0" w:space="0" w:color="auto"/>
      </w:divBdr>
      <w:divsChild>
        <w:div w:id="193929875">
          <w:marLeft w:val="0"/>
          <w:marRight w:val="0"/>
          <w:marTop w:val="0"/>
          <w:marBottom w:val="0"/>
          <w:divBdr>
            <w:top w:val="none" w:sz="0" w:space="0" w:color="auto"/>
            <w:left w:val="none" w:sz="0" w:space="0" w:color="auto"/>
            <w:bottom w:val="none" w:sz="0" w:space="0" w:color="auto"/>
            <w:right w:val="none" w:sz="0" w:space="0" w:color="auto"/>
          </w:divBdr>
        </w:div>
        <w:div w:id="1932933930">
          <w:marLeft w:val="0"/>
          <w:marRight w:val="0"/>
          <w:marTop w:val="0"/>
          <w:marBottom w:val="0"/>
          <w:divBdr>
            <w:top w:val="none" w:sz="0" w:space="0" w:color="auto"/>
            <w:left w:val="none" w:sz="0" w:space="0" w:color="auto"/>
            <w:bottom w:val="none" w:sz="0" w:space="0" w:color="auto"/>
            <w:right w:val="none" w:sz="0" w:space="0" w:color="auto"/>
          </w:divBdr>
        </w:div>
      </w:divsChild>
    </w:div>
    <w:div w:id="1577395106">
      <w:bodyDiv w:val="1"/>
      <w:marLeft w:val="0"/>
      <w:marRight w:val="0"/>
      <w:marTop w:val="0"/>
      <w:marBottom w:val="0"/>
      <w:divBdr>
        <w:top w:val="none" w:sz="0" w:space="0" w:color="auto"/>
        <w:left w:val="none" w:sz="0" w:space="0" w:color="auto"/>
        <w:bottom w:val="none" w:sz="0" w:space="0" w:color="auto"/>
        <w:right w:val="none" w:sz="0" w:space="0" w:color="auto"/>
      </w:divBdr>
      <w:divsChild>
        <w:div w:id="1820725598">
          <w:marLeft w:val="0"/>
          <w:marRight w:val="0"/>
          <w:marTop w:val="0"/>
          <w:marBottom w:val="0"/>
          <w:divBdr>
            <w:top w:val="none" w:sz="0" w:space="0" w:color="auto"/>
            <w:left w:val="none" w:sz="0" w:space="0" w:color="auto"/>
            <w:bottom w:val="none" w:sz="0" w:space="0" w:color="auto"/>
            <w:right w:val="none" w:sz="0" w:space="0" w:color="auto"/>
          </w:divBdr>
        </w:div>
      </w:divsChild>
    </w:div>
    <w:div w:id="1582640068">
      <w:bodyDiv w:val="1"/>
      <w:marLeft w:val="0"/>
      <w:marRight w:val="0"/>
      <w:marTop w:val="0"/>
      <w:marBottom w:val="0"/>
      <w:divBdr>
        <w:top w:val="none" w:sz="0" w:space="0" w:color="auto"/>
        <w:left w:val="none" w:sz="0" w:space="0" w:color="auto"/>
        <w:bottom w:val="none" w:sz="0" w:space="0" w:color="auto"/>
        <w:right w:val="none" w:sz="0" w:space="0" w:color="auto"/>
      </w:divBdr>
      <w:divsChild>
        <w:div w:id="399450936">
          <w:marLeft w:val="0"/>
          <w:marRight w:val="0"/>
          <w:marTop w:val="0"/>
          <w:marBottom w:val="0"/>
          <w:divBdr>
            <w:top w:val="none" w:sz="0" w:space="0" w:color="auto"/>
            <w:left w:val="none" w:sz="0" w:space="0" w:color="auto"/>
            <w:bottom w:val="none" w:sz="0" w:space="0" w:color="auto"/>
            <w:right w:val="none" w:sz="0" w:space="0" w:color="auto"/>
          </w:divBdr>
        </w:div>
        <w:div w:id="448551394">
          <w:marLeft w:val="0"/>
          <w:marRight w:val="0"/>
          <w:marTop w:val="0"/>
          <w:marBottom w:val="0"/>
          <w:divBdr>
            <w:top w:val="none" w:sz="0" w:space="0" w:color="auto"/>
            <w:left w:val="none" w:sz="0" w:space="0" w:color="auto"/>
            <w:bottom w:val="none" w:sz="0" w:space="0" w:color="auto"/>
            <w:right w:val="none" w:sz="0" w:space="0" w:color="auto"/>
          </w:divBdr>
        </w:div>
      </w:divsChild>
    </w:div>
    <w:div w:id="1738672931">
      <w:bodyDiv w:val="1"/>
      <w:marLeft w:val="0"/>
      <w:marRight w:val="0"/>
      <w:marTop w:val="0"/>
      <w:marBottom w:val="0"/>
      <w:divBdr>
        <w:top w:val="none" w:sz="0" w:space="0" w:color="auto"/>
        <w:left w:val="none" w:sz="0" w:space="0" w:color="auto"/>
        <w:bottom w:val="none" w:sz="0" w:space="0" w:color="auto"/>
        <w:right w:val="none" w:sz="0" w:space="0" w:color="auto"/>
      </w:divBdr>
      <w:divsChild>
        <w:div w:id="1179849455">
          <w:marLeft w:val="0"/>
          <w:marRight w:val="0"/>
          <w:marTop w:val="0"/>
          <w:marBottom w:val="0"/>
          <w:divBdr>
            <w:top w:val="none" w:sz="0" w:space="0" w:color="auto"/>
            <w:left w:val="none" w:sz="0" w:space="0" w:color="auto"/>
            <w:bottom w:val="none" w:sz="0" w:space="0" w:color="auto"/>
            <w:right w:val="none" w:sz="0" w:space="0" w:color="auto"/>
          </w:divBdr>
        </w:div>
      </w:divsChild>
    </w:div>
    <w:div w:id="1852723264">
      <w:bodyDiv w:val="1"/>
      <w:marLeft w:val="0"/>
      <w:marRight w:val="0"/>
      <w:marTop w:val="0"/>
      <w:marBottom w:val="0"/>
      <w:divBdr>
        <w:top w:val="none" w:sz="0" w:space="0" w:color="auto"/>
        <w:left w:val="none" w:sz="0" w:space="0" w:color="auto"/>
        <w:bottom w:val="none" w:sz="0" w:space="0" w:color="auto"/>
        <w:right w:val="none" w:sz="0" w:space="0" w:color="auto"/>
      </w:divBdr>
    </w:div>
    <w:div w:id="1883204864">
      <w:bodyDiv w:val="1"/>
      <w:marLeft w:val="0"/>
      <w:marRight w:val="0"/>
      <w:marTop w:val="0"/>
      <w:marBottom w:val="0"/>
      <w:divBdr>
        <w:top w:val="none" w:sz="0" w:space="0" w:color="auto"/>
        <w:left w:val="none" w:sz="0" w:space="0" w:color="auto"/>
        <w:bottom w:val="none" w:sz="0" w:space="0" w:color="auto"/>
        <w:right w:val="none" w:sz="0" w:space="0" w:color="auto"/>
      </w:divBdr>
    </w:div>
    <w:div w:id="19098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t.ly/2016_2035Outlook" TargetMode="External"/><Relationship Id="rId14" Type="http://schemas.openxmlformats.org/officeDocument/2006/relationships/hyperlink" Target="http://www.iea.org/" TargetMode="External"/><Relationship Id="rId15" Type="http://schemas.openxmlformats.org/officeDocument/2006/relationships/hyperlink" Target="http://jojarth.com/energy/energy3.html" TargetMode="External"/><Relationship Id="rId16" Type="http://schemas.openxmlformats.org/officeDocument/2006/relationships/hyperlink" Target="http://www.eia.gov/" TargetMode="External"/><Relationship Id="rId17" Type="http://schemas.openxmlformats.org/officeDocument/2006/relationships/hyperlink" Target="http://bit.ly/EIA_Intl" TargetMode="External"/><Relationship Id="rId18" Type="http://schemas.openxmlformats.org/officeDocument/2006/relationships/hyperlink" Target="http://www.worldenergy.org/data/resources/" TargetMode="External"/><Relationship Id="rId19" Type="http://schemas.openxmlformats.org/officeDocument/2006/relationships/hyperlink" Target="http://bit.ly/Lib_Data" TargetMode="External"/><Relationship Id="rId63" Type="http://schemas.openxmlformats.org/officeDocument/2006/relationships/hyperlink" Target="http://bit.ly/WestAlkadiri2016_Ch10_Update" TargetMode="External"/><Relationship Id="rId64" Type="http://schemas.openxmlformats.org/officeDocument/2006/relationships/hyperlink" Target="http://bit.ly/NanayKalicki2015_RussiaUpdate" TargetMode="External"/><Relationship Id="rId65" Type="http://schemas.openxmlformats.org/officeDocument/2006/relationships/hyperlink" Target="http://bit.ly/PSIM2015_RUS_EU_gas" TargetMode="External"/><Relationship Id="rId66" Type="http://schemas.openxmlformats.org/officeDocument/2006/relationships/hyperlink" Target="http://bit.ly/Economist2015_Putin_West" TargetMode="External"/><Relationship Id="rId67" Type="http://schemas.openxmlformats.org/officeDocument/2006/relationships/hyperlink" Target="http://bit.ly/Johnson2014_VEN_CUB" TargetMode="External"/><Relationship Id="rId68" Type="http://schemas.openxmlformats.org/officeDocument/2006/relationships/hyperlink" Target="http://bit.ly/RenwickLee2016_VEN" TargetMode="External"/><Relationship Id="rId69" Type="http://schemas.openxmlformats.org/officeDocument/2006/relationships/hyperlink" Target="http://bit.ly/Bhattacharyya2013_EnergyAccess_Ch14" TargetMode="External"/><Relationship Id="rId50" Type="http://schemas.openxmlformats.org/officeDocument/2006/relationships/hyperlink" Target="http://www.imf.org/external/country/index.htm" TargetMode="External"/><Relationship Id="rId51" Type="http://schemas.openxmlformats.org/officeDocument/2006/relationships/hyperlink" Target="http://bit.ly/BaconTordo2006_OilFunds_WorldBank" TargetMode="External"/><Relationship Id="rId52" Type="http://schemas.openxmlformats.org/officeDocument/2006/relationships/hyperlink" Target="http://bit.ly/Bauer2014_ResourceFunds" TargetMode="External"/><Relationship Id="rId53" Type="http://schemas.openxmlformats.org/officeDocument/2006/relationships/hyperlink" Target="http://www.imf.org/external/pubs/ft/wp/2011/wp11171.pdf" TargetMode="External"/><Relationship Id="rId54" Type="http://schemas.openxmlformats.org/officeDocument/2006/relationships/hyperlink" Target="http://www.imf.org/external/np/pp/2007/eng/030507.pdf" TargetMode="External"/><Relationship Id="rId55" Type="http://schemas.openxmlformats.org/officeDocument/2006/relationships/hyperlink" Target="http://www.annualreviews.org/doi/abs/10.1146/annurev.polisci.11.091106.121756" TargetMode="External"/><Relationship Id="rId56" Type="http://schemas.openxmlformats.org/officeDocument/2006/relationships/hyperlink" Target="http://bit.ly/CGD2015_Oil2Cash" TargetMode="External"/><Relationship Id="rId57" Type="http://schemas.openxmlformats.org/officeDocument/2006/relationships/hyperlink" Target="http://media.hoover.org/sites/default/files/documents/diamond_mosbacher_latest3.pdf" TargetMode="External"/><Relationship Id="rId58" Type="http://schemas.openxmlformats.org/officeDocument/2006/relationships/hyperlink" Target="http://www.columbia.edu/~mh2245/papers1/hs2007.pdf" TargetMode="External"/><Relationship Id="rId59" Type="http://schemas.openxmlformats.org/officeDocument/2006/relationships/hyperlink" Target="http://bit.ly/MartinSimmons2013_IntlOrg" TargetMode="External"/><Relationship Id="rId40" Type="http://schemas.openxmlformats.org/officeDocument/2006/relationships/hyperlink" Target="http://bit.ly/BakerInst2007_NOCs" TargetMode="External"/><Relationship Id="rId41" Type="http://schemas.openxmlformats.org/officeDocument/2006/relationships/hyperlink" Target="http://bit.ly/McPherson_StateParticipation" TargetMode="External"/><Relationship Id="rId42" Type="http://schemas.openxmlformats.org/officeDocument/2006/relationships/hyperlink" Target="http://bit.ly/ElbadawiSelim2016_ResourceCurse" TargetMode="External"/><Relationship Id="rId43" Type="http://schemas.openxmlformats.org/officeDocument/2006/relationships/hyperlink" Target="http://bit.ly/WestAlkadiri2016_Ch10_Update" TargetMode="External"/><Relationship Id="rId44" Type="http://schemas.openxmlformats.org/officeDocument/2006/relationships/hyperlink" Target="http://bit.ly/Stevens2008_NOCs" TargetMode="External"/><Relationship Id="rId45" Type="http://schemas.openxmlformats.org/officeDocument/2006/relationships/hyperlink" Target="http://bit.ly/WB2011_NOCs" TargetMode="External"/><Relationship Id="rId46" Type="http://schemas.openxmlformats.org/officeDocument/2006/relationships/hyperlink" Target="http://bit.ly/VictorEtAl2012_NOCs" TargetMode="External"/><Relationship Id="rId47" Type="http://schemas.openxmlformats.org/officeDocument/2006/relationships/hyperlink" Target="http://bit.ly/Wolf2009_NOCOwnership" TargetMode="External"/><Relationship Id="rId48" Type="http://schemas.openxmlformats.org/officeDocument/2006/relationships/hyperlink" Target="http://www.swfinstitute.org" TargetMode="External"/><Relationship Id="rId49" Type="http://schemas.openxmlformats.org/officeDocument/2006/relationships/hyperlink" Target="http://www.ifswf.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jarth@stanford.edu" TargetMode="External"/><Relationship Id="rId9" Type="http://schemas.openxmlformats.org/officeDocument/2006/relationships/hyperlink" Target="http://bit.ly/EnergyBasics2014" TargetMode="External"/><Relationship Id="rId30" Type="http://schemas.openxmlformats.org/officeDocument/2006/relationships/hyperlink" Target="http://bit.ly/Sovacool2016_EITIeffectiveness" TargetMode="External"/><Relationship Id="rId31" Type="http://schemas.openxmlformats.org/officeDocument/2006/relationships/hyperlink" Target="http://bit.ly/NRC2ndEd" TargetMode="External"/><Relationship Id="rId32" Type="http://schemas.openxmlformats.org/officeDocument/2006/relationships/hyperlink" Target="http://bit.ly/RAND2014_China_in_Africa" TargetMode="External"/><Relationship Id="rId33" Type="http://schemas.openxmlformats.org/officeDocument/2006/relationships/hyperlink" Target="http://bit.ly/Observer2016_UgandaChinaTrade" TargetMode="External"/><Relationship Id="rId34" Type="http://schemas.openxmlformats.org/officeDocument/2006/relationships/hyperlink" Target="http://bit.ly/AlessiXu2015_ChinaAfrica_CFR" TargetMode="External"/><Relationship Id="rId35" Type="http://schemas.openxmlformats.org/officeDocument/2006/relationships/hyperlink" Target="http://bit.ly/IEA2011_ChinaNOCinvest" TargetMode="External"/><Relationship Id="rId36" Type="http://schemas.openxmlformats.org/officeDocument/2006/relationships/hyperlink" Target="http://bit.ly/IEA2014_ChinaNOCinvest" TargetMode="External"/><Relationship Id="rId37" Type="http://schemas.openxmlformats.org/officeDocument/2006/relationships/hyperlink" Target="http://bit.ly/McPherson2013_NOCs" TargetMode="External"/><Relationship Id="rId38" Type="http://schemas.openxmlformats.org/officeDocument/2006/relationships/hyperlink" Target="http://bit.ly/Tarzi1991_MNCs" TargetMode="External"/><Relationship Id="rId39" Type="http://schemas.openxmlformats.org/officeDocument/2006/relationships/hyperlink" Target="http://bit.ly/McK2015_SaudiDiversification" TargetMode="External"/><Relationship Id="rId80" Type="http://schemas.openxmlformats.org/officeDocument/2006/relationships/hyperlink" Target="http://bit.ly/StavinsStowe2016_Paris" TargetMode="External"/><Relationship Id="rId81" Type="http://schemas.openxmlformats.org/officeDocument/2006/relationships/hyperlink" Target="http://bit.ly/KalickiGoldwyn2016_CCL_update" TargetMode="External"/><Relationship Id="rId82" Type="http://schemas.openxmlformats.org/officeDocument/2006/relationships/footer" Target="footer1.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bit.ly/HalffSovacoolRozhon2015_EnergyPoverty" TargetMode="External"/><Relationship Id="rId71" Type="http://schemas.openxmlformats.org/officeDocument/2006/relationships/hyperlink" Target="http://bit.ly/IRENA2016_Minigrid" TargetMode="External"/><Relationship Id="rId72" Type="http://schemas.openxmlformats.org/officeDocument/2006/relationships/hyperlink" Target="http://bit.ly/Economist2016_EnergyAccess" TargetMode="External"/><Relationship Id="rId20" Type="http://schemas.openxmlformats.org/officeDocument/2006/relationships/hyperlink" Target="http://bit.ly/WorldDevIndic" TargetMode="External"/><Relationship Id="rId21" Type="http://schemas.openxmlformats.org/officeDocument/2006/relationships/hyperlink" Target="http://bit.ly/CIA_WorldFact" TargetMode="External"/><Relationship Id="rId22" Type="http://schemas.openxmlformats.org/officeDocument/2006/relationships/hyperlink" Target="http://bit.ly/OSullivan2013_Entanglement" TargetMode="External"/><Relationship Id="rId23" Type="http://schemas.openxmlformats.org/officeDocument/2006/relationships/hyperlink" Target="http://www.jstor.org/stable/1149275" TargetMode="External"/><Relationship Id="rId24" Type="http://schemas.openxmlformats.org/officeDocument/2006/relationships/hyperlink" Target="http://bit.ly/Glaser2013_OilInfluence" TargetMode="External"/><Relationship Id="rId25" Type="http://schemas.openxmlformats.org/officeDocument/2006/relationships/hyperlink" Target="http://www.npchardtruthsreport.org/" TargetMode="External"/><Relationship Id="rId26" Type="http://schemas.openxmlformats.org/officeDocument/2006/relationships/hyperlink" Target="http://bit.ly/Collier2007Bottom" TargetMode="External"/><Relationship Id="rId27" Type="http://schemas.openxmlformats.org/officeDocument/2006/relationships/hyperlink" Target="http://bit.ly/Kalicki_Chap19_2016Update" TargetMode="External"/><Relationship Id="rId28" Type="http://schemas.openxmlformats.org/officeDocument/2006/relationships/hyperlink" Target="http://bit.ly/Ross2012_ParadoxicalWealth" TargetMode="External"/><Relationship Id="rId29" Type="http://schemas.openxmlformats.org/officeDocument/2006/relationships/hyperlink" Target="http://bit.ly/GIZ2016EITI" TargetMode="External"/><Relationship Id="rId73" Type="http://schemas.openxmlformats.org/officeDocument/2006/relationships/hyperlink" Target="http://bit.ly/IEA_EnergyAccess" TargetMode="External"/><Relationship Id="rId74" Type="http://schemas.openxmlformats.org/officeDocument/2006/relationships/hyperlink" Target="http://www.se4all.org/" TargetMode="External"/><Relationship Id="rId75" Type="http://schemas.openxmlformats.org/officeDocument/2006/relationships/hyperlink" Target="https://trilemma.worldenergy.org/" TargetMode="External"/><Relationship Id="rId76" Type="http://schemas.openxmlformats.org/officeDocument/2006/relationships/hyperlink" Target="http://bit.ly/IRENA2012_InvestRE" TargetMode="External"/><Relationship Id="rId77" Type="http://schemas.openxmlformats.org/officeDocument/2006/relationships/hyperlink" Target="http://bit.ly/UNDP2015_Derisking" TargetMode="External"/><Relationship Id="rId78" Type="http://schemas.openxmlformats.org/officeDocument/2006/relationships/hyperlink" Target="http://bit.ly/Fuerh2015_ClimateChangeUpdate" TargetMode="External"/><Relationship Id="rId79" Type="http://schemas.openxmlformats.org/officeDocument/2006/relationships/hyperlink" Target="http://bit.ly/Mabey2015_ClimateDeal" TargetMode="External"/><Relationship Id="rId60" Type="http://schemas.openxmlformats.org/officeDocument/2006/relationships/hyperlink" Target="http://bit.ly/MorseJaffe2016_OPECupdate" TargetMode="External"/><Relationship Id="rId61" Type="http://schemas.openxmlformats.org/officeDocument/2006/relationships/hyperlink" Target="http://bit.ly/Young2011_Effectiveness" TargetMode="External"/><Relationship Id="rId62" Type="http://schemas.openxmlformats.org/officeDocument/2006/relationships/hyperlink" Target="http://bit.ly/Bruno2011_Iran" TargetMode="External"/><Relationship Id="rId10" Type="http://schemas.openxmlformats.org/officeDocument/2006/relationships/hyperlink" Target="http://bit.ly/StanfordPlagarism" TargetMode="External"/><Relationship Id="rId11" Type="http://schemas.openxmlformats.org/officeDocument/2006/relationships/hyperlink" Target="http://bit.ly/KalickiGoldwyn_Updates" TargetMode="External"/><Relationship Id="rId12" Type="http://schemas.openxmlformats.org/officeDocument/2006/relationships/hyperlink" Target="http://bit.ly/BP2016_Statistic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6556</Words>
  <Characters>37374</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43843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Christine Jojarth</cp:lastModifiedBy>
  <cp:revision>8</cp:revision>
  <cp:lastPrinted>2016-02-26T16:18:00Z</cp:lastPrinted>
  <dcterms:created xsi:type="dcterms:W3CDTF">2017-01-15T21:34:00Z</dcterms:created>
  <dcterms:modified xsi:type="dcterms:W3CDTF">2017-01-15T21:52:00Z</dcterms:modified>
  <cp:category/>
</cp:coreProperties>
</file>